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6" w:rsidRPr="00BA0DA6" w:rsidRDefault="00BA0DA6" w:rsidP="00BA0DA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  <w:r w:rsidRPr="00BA0DA6"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  <w:t>PON 2007-2013: Competenze per lo sviluppo (F.S.E)- Ambienti per l'apprendimento (F.E.S.R)</w:t>
      </w:r>
    </w:p>
    <w:p w:rsidR="00BA0DA6" w:rsidRPr="00BA0DA6" w:rsidRDefault="00BA0DA6" w:rsidP="00BA0DA6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1" name="Immagine 1" descr="Gestione programmazione PON Scuola 2007-2013">
              <a:hlinkClick xmlns:a="http://schemas.openxmlformats.org/drawingml/2006/main" r:id="rId6" tooltip="&quot;vai alla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tione programmazione PON Scuola 2007-2013">
                      <a:hlinkClick r:id="rId6" tooltip="&quot;vai alla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2" name="Immagine 2" descr="Sito PON scuola">
              <a:hlinkClick xmlns:a="http://schemas.openxmlformats.org/drawingml/2006/main" r:id="rId6" tooltip="&quot;vai al sito PON scuo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o PON scuola">
                      <a:hlinkClick r:id="rId6" tooltip="&quot;vai al sito PON scuo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3" name="Immagine 3" descr="Unione Europea-  Direzione Generale Occupazione e Affari Sociali - Direzione Generale Politiche Regionali">
              <a:hlinkClick xmlns:a="http://schemas.openxmlformats.org/drawingml/2006/main" r:id="rId8" tgtFrame="_blank" tooltip="&quot;Unione Europea-  Direzione Generale Occupazione e Affari Sociali - Direzione Generale Politiche Region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e Europea-  Direzione Generale Occupazione e Affari Sociali - Direzione Generale Politiche Regionali">
                      <a:hlinkClick r:id="rId8" tgtFrame="_blank" tooltip="&quot;Unione Europea-  Direzione Generale Occupazione e Affari Sociali - Direzione Generale Politiche Region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4" name="Immagine 4" descr="Dipartimento dell'Istruzione - Direzione Generale per gli Affari Internazionali - Ufficio V">
              <a:hlinkClick xmlns:a="http://schemas.openxmlformats.org/drawingml/2006/main" r:id="rId9" tgtFrame="_blank" tooltip="&quot;Dipartimento dell'Istruzione - Direzione Generale per gli Affari Internazionali - Ufficio 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artimento dell'Istruzione - Direzione Generale per gli Affari Internazionali - Ufficio V">
                      <a:hlinkClick r:id="rId9" tgtFrame="_blank" tooltip="&quot;Dipartimento dell'Istruzione - Direzione Generale per gli Affari Internazionali - Ufficio 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D4790"/>
          <w:lang w:eastAsia="it-IT"/>
        </w:rPr>
        <w:drawing>
          <wp:inline distT="0" distB="0" distL="0" distR="0">
            <wp:extent cx="19050" cy="19050"/>
            <wp:effectExtent l="0" t="0" r="0" b="0"/>
            <wp:docPr id="5" name="Immagine 5" descr="AS - Agenzia Nazionale per lo Sviluppo dell'Autonomia Scolastica">
              <a:hlinkClick xmlns:a="http://schemas.openxmlformats.org/drawingml/2006/main" r:id="rId10" tgtFrame="_black" tooltip="&quot;via al sito dell'Agenz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 - Agenzia Nazionale per lo Sviluppo dell'Autonomia Scolastica">
                      <a:hlinkClick r:id="rId10" tgtFrame="_black" tooltip="&quot;via al sito dell'Agenz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28"/>
      </w:tblGrid>
      <w:tr w:rsidR="00BA0DA6" w:rsidRPr="00BA0DA6" w:rsidTr="00BA0D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DA6" w:rsidRPr="00BA0DA6" w:rsidRDefault="00BA0DA6" w:rsidP="00BA0D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48"/>
                <w:szCs w:val="48"/>
                <w:lang w:eastAsia="it-IT"/>
              </w:rPr>
            </w:pPr>
            <w:r w:rsidRPr="00BA0DA6">
              <w:rPr>
                <w:rFonts w:ascii="Arial" w:eastAsia="Times New Roman" w:hAnsi="Arial" w:cs="Arial"/>
                <w:b/>
                <w:bCs/>
                <w:color w:val="0066CC"/>
                <w:kern w:val="36"/>
                <w:sz w:val="48"/>
                <w:szCs w:val="48"/>
                <w:lang w:eastAsia="it-IT"/>
              </w:rPr>
              <w:t>GOP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Dopo aver ricevuto username e password, le figure abilitate possono accedere al sistema dalla pagina di login della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Gestione della Programmazione Unitaria 2007-2013 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 cui si arriva, com’è già stato detto per il Dirigente, sia dal sito dei Fondi strutturali sia dal sito dell’Agenzia (cfr. pag. 7)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Ciascuno di loro accederà all’area delle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Scelte generali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(cfr. pag. 7), ma saranno attive solo le funzioni alle quali è abilitato il profilo specifico (cfr. appendice 2).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 tutti i coordinatori (membri del Gruppo Operativo di Piano, Facilitatore, Referente per la valutazione) è attivo il link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Gestione dei Piani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che conduce all’area in cui sono raccolte in modo organizzato le funzioni necessarie alla gestione in itinere e alla documentazione del processo a livello di piano, di obiettivo-azione o di singolo intervento.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Una volta selezionato il bando di riferimento, la pagina si presenta divisa in due parti: sulla sinistra il menu delle cosiddette funzioni di coordinamento visualizzate a livello di piano con la possibilità di scendere però, nella documentazione, a livelli di dettaglio sempre maggiori (di obiettivo-azione e/o di singolo intervento); sulla destra l’elenco degli interventi di formazione e/o infrastrutturali autorizzati. </w:t>
            </w:r>
          </w:p>
          <w:p w:rsidR="00BA0DA6" w:rsidRPr="00BA0DA6" w:rsidRDefault="00BA0DA6" w:rsidP="00BA0DA6">
            <w:pPr>
              <w:spacing w:before="100" w:beforeAutospacing="1" w:after="240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riporta di seguito una descrizione del menu relativo alle funzioni di coordinamento:</w:t>
            </w:r>
          </w:p>
          <w:tbl>
            <w:tblPr>
              <w:tblW w:w="924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430"/>
              <w:gridCol w:w="5810"/>
            </w:tblGrid>
            <w:tr w:rsidR="00BA0DA6" w:rsidRPr="00BA0DA6">
              <w:trPr>
                <w:tblCellSpacing w:w="0" w:type="dxa"/>
                <w:jc w:val="center"/>
              </w:trPr>
              <w:tc>
                <w:tcPr>
                  <w:tcW w:w="89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5B3D7"/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it-IT"/>
                    </w:rPr>
                    <w:t>Funzioni di coordinamento</w:t>
                  </w:r>
                </w:p>
              </w:tc>
            </w:tr>
            <w:tr w:rsidR="00BA0DA6" w:rsidRPr="00BA0DA6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it-IT"/>
                    </w:rPr>
                    <w:t>Voce di menu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eastAsia="it-IT"/>
                    </w:rPr>
                    <w:t>Descrizione</w:t>
                  </w:r>
                </w:p>
              </w:tc>
            </w:tr>
            <w:tr w:rsidR="00BA0DA6" w:rsidRPr="00BA0DA6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Riunioni del GOP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In questa area è possibile documentare e archiviare riunioni e verbali del GOP</w:t>
                  </w:r>
                </w:p>
              </w:tc>
            </w:tr>
            <w:tr w:rsidR="00BA0DA6" w:rsidRPr="00BA0DA6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Archivio dei Bandi di selezione esperti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I bandi predisposti dalla scuola per il reclutamento degli esperti vengono qui documentati, secondo una classificazione per modalità di pubblicizzazione.</w:t>
                  </w:r>
                </w:p>
              </w:tc>
            </w:tr>
            <w:tr w:rsidR="00BA0DA6" w:rsidRPr="00BA0DA6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Azioni di pubblicità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È l’area dedicata alla descrizione delle azioni di promozione degli interventi che verranno attivati dalla scuola e di valorizzazione dei risultati, con la possibilità di indicare per ciascuna il luogo e la modalità di pubblicizzazione e di allegare i materiali utilizzati.</w:t>
                  </w:r>
                </w:p>
              </w:tc>
            </w:tr>
            <w:tr w:rsidR="00BA0DA6" w:rsidRPr="00BA0DA6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lastRenderedPageBreak/>
                    <w:t>Abilitazione dei tutor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 xml:space="preserve">Questa funzione consente di registrare e abilitare le anagrafiche dei docenti </w:t>
                  </w: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softHyphen/>
                    <w:t xml:space="preserve"> tutor a cui è affidato il compito di compilare la struttura degli interventi associati.</w:t>
                  </w:r>
                </w:p>
              </w:tc>
            </w:tr>
            <w:tr w:rsidR="00BA0DA6" w:rsidRPr="00BA0DA6">
              <w:trPr>
                <w:tblCellSpacing w:w="0" w:type="dxa"/>
                <w:jc w:val="center"/>
              </w:trPr>
              <w:tc>
                <w:tcPr>
                  <w:tcW w:w="33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Resoconto attività</w:t>
                  </w:r>
                </w:p>
              </w:tc>
              <w:tc>
                <w:tcPr>
                  <w:tcW w:w="5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A0DA6" w:rsidRPr="00BA0DA6" w:rsidRDefault="00BA0DA6" w:rsidP="00BA0DA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</w:pPr>
                  <w:r w:rsidRPr="00BA0DA6">
                    <w:rPr>
                      <w:rFonts w:ascii="Arial" w:eastAsia="Times New Roman" w:hAnsi="Arial" w:cs="Arial"/>
                      <w:sz w:val="23"/>
                      <w:szCs w:val="23"/>
                      <w:lang w:eastAsia="it-IT"/>
                    </w:rPr>
                    <w:t>Tutte le figure di coordinamento possono registrare in questa area le ore effettuate ogni mese, classificandole per tipologia di attività svolta.</w:t>
                  </w:r>
                </w:p>
              </w:tc>
            </w:tr>
          </w:tbl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</w:p>
          <w:p w:rsidR="00BA0DA6" w:rsidRPr="00BA0DA6" w:rsidRDefault="00BA0DA6" w:rsidP="00BA0DA6">
            <w:pPr>
              <w:spacing w:before="100" w:beforeAutospacing="1" w:after="100" w:afterAutospacing="1" w:line="312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BA0DA6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it-IT"/>
              </w:rPr>
              <w:t>Riunioni del Gruppo Operativo di Piano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 inserire una nuova riunione è necessario cliccare sul bottone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Nuova Riunione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Dopo aver compilato e salvato la maschera con le informazioni essenziali (data, ore, operatori presenti), compaiono due nuove funzioni: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Aggiungi l’ospite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Inserisci Argomento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sistema consente di associare a ciascuna riunione, oltre ai membri del GOP definiti dal Dirigente scolastico nell’area apposita, eventuali ospiti, chiamati a dare il proprio contributo in qualità di esperti o consulenti. Nel caso in cui si tratti di figure di coordinamento già registrate nel sistema (membri del GOP, Facilitatore o Referente per la valutazione) i loro nomi compaiono nel menu a tendina (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Aggiungi l’ospite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), basta quindi selezionarli per associarli alla riunione; nel caso invece in cui non siano presenti nella banca dati è possibile registrarli utilizzando la funzione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Inserisci l’anagrafica di un nuovo ospite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Attraverso il link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Inserisci argomento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invece si accede all’area per la specifica delle questioni affrontate con la possibilità di indicare per ciascuna di esse l’ambito di riferimento (il piano, l’obiettivo/azione o l’intervento) e di allegare documenti, ricostruendo l’ordine del giorno (elenco degli argomenti trattati) e il verbale della riunione (descrizione estesa di ciascun argomento).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funzione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Stampa in PDF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presente in alto sulla destra permette la stampa del riepilogo complessivo dei contenuti della riunione.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riunioni già registrate sono elencate sulla destra in ordine cronologico dal basso verso l’alto.</w:t>
            </w:r>
          </w:p>
          <w:p w:rsidR="00BA0DA6" w:rsidRPr="00BA0DA6" w:rsidRDefault="00BA0DA6" w:rsidP="00BA0DA6">
            <w:pPr>
              <w:spacing w:before="100" w:beforeAutospacing="1" w:after="100" w:afterAutospacing="1" w:line="312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BA0DA6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 </w:t>
            </w:r>
          </w:p>
          <w:p w:rsidR="00BA0DA6" w:rsidRPr="00BA0DA6" w:rsidRDefault="00BA0DA6" w:rsidP="00BA0DA6">
            <w:pPr>
              <w:spacing w:before="100" w:beforeAutospacing="1" w:after="100" w:afterAutospacing="1" w:line="312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BA0DA6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it-IT"/>
              </w:rPr>
              <w:t>Archivio dei Bandi di selezione esperti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questa sezione sono raccolti i bandi emanati dalla scuola per la selezione degli esperti. Nella prima pagina si visualizza l’elenco dei bandi registrati, con la possibilità di modificare le informazioni inserite, riaprendo la scheda (link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Varia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). Per archiviare un nuovo bando, è necessario cliccare sul bottone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Inserisci bando di selezione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compilare la maschera, selezionare la misura adottata per garantire la diffusione del bando e la trasparenza dell’operazione di reclutamento (modalità di diffusione del bando), spuntare quindi l’intervento di riferimento e salvare. </w:t>
            </w:r>
          </w:p>
          <w:p w:rsidR="00BA0DA6" w:rsidRPr="00BA0DA6" w:rsidRDefault="00BA0DA6" w:rsidP="00BA0DA6">
            <w:pPr>
              <w:spacing w:before="100" w:beforeAutospacing="1" w:after="100" w:afterAutospacing="1" w:line="312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BA0DA6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it-IT"/>
              </w:rPr>
              <w:lastRenderedPageBreak/>
              <w:t>Azioni di pubblicità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comunicazione sul piano, sull’obiettivo-azione o sull’intervento specifico si presenta sotto il duplice aspetto di azione di informazione e sensibilizzazione della scuola e/o del territorio sul tipo di attività proposta (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Azioni di promozione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 e di azione di diffusione dei risultati conseguiti (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Azioni di disseminazione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entrambi i casi, la scheda per la descrizione dell’attività richiede la specifica del luogo e della modalità di promozione o disseminazione e consente l’upload di file.</w:t>
            </w:r>
          </w:p>
          <w:p w:rsidR="00BA0DA6" w:rsidRPr="00BA0DA6" w:rsidRDefault="00BA0DA6" w:rsidP="00BA0DA6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Attenzione !!! Sempre per gli interventi promossi dai Fondi Strutturali, l’attività di comunicazione (o pubblicità) e la relativa documentazione sono obbligatorie, e nella programmazione 2007-2013 essa riveste ancora maggiore importanza.</w:t>
            </w:r>
          </w:p>
          <w:p w:rsidR="00BA0DA6" w:rsidRPr="00BA0DA6" w:rsidRDefault="00BA0DA6" w:rsidP="00BA0DA6">
            <w:pPr>
              <w:spacing w:before="100" w:beforeAutospacing="1" w:after="100" w:afterAutospacing="1" w:line="312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</w:pPr>
            <w:r w:rsidRPr="00BA0DA6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  <w:lang w:eastAsia="it-IT"/>
              </w:rPr>
              <w:t>Resoconto attività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quest’area il Dirigente Scolastico, i membri del GOP, il Referente per la valutazione e il Facilitatore possono registrare il resoconto orario delle attività svolte.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funzioni disponibili sono l’inserimento attività e il riepilogo.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Nella sezione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Inserimento attività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compare l’elenco delle figure di coordinamento per ciascuna delle quali è possibile registrare il calendario delle attività svolte e delle ore effettuate accedendo alla funzione di registrazione dal link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 xml:space="preserve">Attività 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sulla destra. Nella pagina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Gestione attività operatore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per poter inserire le ore mensili relative ad una specifica attività</w:t>
            </w:r>
            <w:bookmarkStart w:id="0" w:name="sdfootnote1anc"/>
            <w:r w:rsidRPr="00BA0DA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ldChar w:fldCharType="begin"/>
            </w:r>
            <w:r w:rsidRPr="00BA0DA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instrText xml:space="preserve"> HYPERLINK "http://pon.agenziascuola.it/portale/aiuto/manuale_GOP.html" \l "sdfootnote1sym" </w:instrText>
            </w:r>
            <w:r w:rsidRPr="00BA0DA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ldChar w:fldCharType="separate"/>
            </w:r>
            <w:r w:rsidRPr="00BA0DA6">
              <w:rPr>
                <w:rFonts w:ascii="Arial" w:eastAsia="Times New Roman" w:hAnsi="Arial" w:cs="Arial"/>
                <w:color w:val="0D4790"/>
                <w:sz w:val="18"/>
                <w:u w:val="single"/>
                <w:vertAlign w:val="superscript"/>
                <w:lang w:eastAsia="it-IT"/>
              </w:rPr>
              <w:t>1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ldChar w:fldCharType="end"/>
            </w:r>
            <w:bookmarkEnd w:id="0"/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è necessario cliccare su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Nuova Registrazione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compilare e salvare la maschera specificando oggetto dell’attività, mese di riferimento, ore.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Riepilogo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possono, quindi, visualizzare e esportare in file excel dei report complessivi delle ore effettuate da ciascun operatore nel Piano.</w:t>
            </w:r>
          </w:p>
          <w:p w:rsidR="00BA0DA6" w:rsidRPr="00BA0DA6" w:rsidRDefault="00BA0DA6" w:rsidP="00BA0DA6">
            <w:pPr>
              <w:spacing w:before="100" w:beforeAutospacing="1" w:after="202" w:line="384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BA0DA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Riepilogo delle funzioni del GOP</w:t>
            </w:r>
          </w:p>
          <w:p w:rsidR="00BA0DA6" w:rsidRPr="00BA0DA6" w:rsidRDefault="00BA0DA6" w:rsidP="00BA0DA6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nell’apposita area dedicata, riporta il resoconto delle riunioni effettuate e archivia i verbali che documentano le fasi della gestione del Piano (definizione dei tempi, indicazione dei criteri per la selezione degli esperti, dei corsisti, ecc…);</w:t>
            </w:r>
          </w:p>
          <w:p w:rsidR="00BA0DA6" w:rsidRPr="00BA0DA6" w:rsidRDefault="00BA0DA6" w:rsidP="00BA0DA6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registra nel </w:t>
            </w:r>
            <w:r w:rsidRPr="00BA0DA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it-IT"/>
              </w:rPr>
              <w:t>Resoconto attività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 attività svolte e le ore effettuate.</w:t>
            </w:r>
          </w:p>
          <w:p w:rsidR="00BA0DA6" w:rsidRPr="00BA0DA6" w:rsidRDefault="00BA0DA6" w:rsidP="00BA0DA6">
            <w:pPr>
              <w:spacing w:before="100" w:beforeAutospacing="1" w:after="240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bookmarkStart w:id="1" w:name="sdfootnote1sym"/>
          <w:p w:rsidR="00BA0DA6" w:rsidRPr="00BA0DA6" w:rsidRDefault="00BA0DA6" w:rsidP="00BA0DA6">
            <w:pPr>
              <w:spacing w:before="100" w:beforeAutospacing="1" w:after="100" w:afterAutospacing="1" w:line="38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"http://pon.agenziascuola.it/portale/aiuto/manuale_GOP.html" \l "sdfootnote1anc" </w:instrTex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BA0DA6">
              <w:rPr>
                <w:rFonts w:ascii="Arial" w:eastAsia="Times New Roman" w:hAnsi="Arial" w:cs="Arial"/>
                <w:color w:val="0D4790"/>
                <w:sz w:val="18"/>
                <w:u w:val="single"/>
                <w:lang w:eastAsia="it-IT"/>
              </w:rPr>
              <w:t>1</w:t>
            </w:r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bookmarkEnd w:id="1"/>
            <w:r w:rsidRPr="00BA0DA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 tipologie di attività disponibili sono: riunione GOP, riunioni generiche, produzione materiali, gruppi di lavoro.</w:t>
            </w:r>
          </w:p>
        </w:tc>
      </w:tr>
    </w:tbl>
    <w:p w:rsidR="00BA0DA6" w:rsidRDefault="00BA0DA6"/>
    <w:sectPr w:rsidR="00BA0DA6" w:rsidSect="00BA0DA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6F4"/>
    <w:multiLevelType w:val="multilevel"/>
    <w:tmpl w:val="638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B700F"/>
    <w:multiLevelType w:val="multilevel"/>
    <w:tmpl w:val="3A1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0DA6"/>
    <w:rsid w:val="00BA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A0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A0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A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0DA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0D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0DA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0DA6"/>
    <w:rPr>
      <w:color w:val="0D4790"/>
      <w:u w:val="single"/>
    </w:rPr>
  </w:style>
  <w:style w:type="paragraph" w:styleId="NormaleWeb">
    <w:name w:val="Normal (Web)"/>
    <w:basedOn w:val="Normale"/>
    <w:uiPriority w:val="99"/>
    <w:unhideWhenUsed/>
    <w:rsid w:val="00B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tiblu1">
    <w:name w:val="etiblu1"/>
    <w:basedOn w:val="Carpredefinitoparagrafo"/>
    <w:rsid w:val="00BA0DA6"/>
    <w:rPr>
      <w:b/>
      <w:bCs/>
      <w:color w:val="0066CC"/>
    </w:rPr>
  </w:style>
  <w:style w:type="character" w:styleId="Enfasigrassetto">
    <w:name w:val="Strong"/>
    <w:basedOn w:val="Carpredefinitoparagrafo"/>
    <w:uiPriority w:val="22"/>
    <w:qFormat/>
    <w:rsid w:val="00BA0DA6"/>
    <w:rPr>
      <w:b/>
      <w:bCs/>
    </w:rPr>
  </w:style>
  <w:style w:type="character" w:customStyle="1" w:styleId="manualemenuetichetta1">
    <w:name w:val="manualemenuetichetta1"/>
    <w:basedOn w:val="Carpredefinitoparagrafo"/>
    <w:rsid w:val="00BA0DA6"/>
    <w:rPr>
      <w:b/>
      <w:bCs/>
      <w:vanish w:val="0"/>
      <w:webHidden w:val="0"/>
      <w:color w:val="0066CC"/>
      <w:sz w:val="24"/>
      <w:szCs w:val="24"/>
      <w:specVanish w:val="0"/>
    </w:rPr>
  </w:style>
  <w:style w:type="character" w:customStyle="1" w:styleId="manualemenuvoce1">
    <w:name w:val="manualemenuvoce1"/>
    <w:basedOn w:val="Carpredefinitoparagrafo"/>
    <w:rsid w:val="00BA0DA6"/>
    <w:rPr>
      <w:vanish w:val="0"/>
      <w:webHidden w:val="0"/>
      <w:sz w:val="19"/>
      <w:szCs w:val="19"/>
      <w:bdr w:val="none" w:sz="0" w:space="0" w:color="auto" w:frame="1"/>
      <w:specVanish w:val="0"/>
    </w:rPr>
  </w:style>
  <w:style w:type="paragraph" w:customStyle="1" w:styleId="sdfootnote-western">
    <w:name w:val="sdfootnote-western"/>
    <w:basedOn w:val="Normale"/>
    <w:rsid w:val="00B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9291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51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000000"/>
            <w:right w:val="none" w:sz="0" w:space="0" w:color="auto"/>
          </w:divBdr>
          <w:divsChild>
            <w:div w:id="1986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3" w:color="66CBFF"/>
                <w:right w:val="none" w:sz="0" w:space="0" w:color="auto"/>
              </w:divBdr>
            </w:div>
            <w:div w:id="989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4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574">
                  <w:marLeft w:val="45"/>
                  <w:marRight w:val="45"/>
                  <w:marTop w:val="45"/>
                  <w:marBottom w:val="45"/>
                  <w:divBdr>
                    <w:top w:val="single" w:sz="6" w:space="2" w:color="0066CC"/>
                    <w:left w:val="single" w:sz="6" w:space="5" w:color="0066CC"/>
                    <w:bottom w:val="single" w:sz="6" w:space="2" w:color="0066CC"/>
                    <w:right w:val="single" w:sz="6" w:space="5" w:color="0066CC"/>
                  </w:divBdr>
                </w:div>
                <w:div w:id="224948523">
                  <w:marLeft w:val="45"/>
                  <w:marRight w:val="45"/>
                  <w:marTop w:val="45"/>
                  <w:marBottom w:val="45"/>
                  <w:divBdr>
                    <w:top w:val="dashed" w:sz="6" w:space="2" w:color="999966"/>
                    <w:left w:val="dashed" w:sz="6" w:space="5" w:color="999966"/>
                    <w:bottom w:val="dashed" w:sz="6" w:space="2" w:color="999966"/>
                    <w:right w:val="dashed" w:sz="6" w:space="5" w:color="999966"/>
                  </w:divBdr>
                </w:div>
                <w:div w:id="981346900">
                  <w:marLeft w:val="45"/>
                  <w:marRight w:val="45"/>
                  <w:marTop w:val="45"/>
                  <w:marBottom w:val="45"/>
                  <w:divBdr>
                    <w:top w:val="dashed" w:sz="6" w:space="2" w:color="999966"/>
                    <w:left w:val="dashed" w:sz="6" w:space="5" w:color="999966"/>
                    <w:bottom w:val="dashed" w:sz="6" w:space="2" w:color="999966"/>
                    <w:right w:val="dashed" w:sz="6" w:space="5" w:color="999966"/>
                  </w:divBdr>
                </w:div>
              </w:divsChild>
            </w:div>
            <w:div w:id="86267167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single" w:sz="6" w:space="15" w:color="0066CC"/>
                <w:bottom w:val="single" w:sz="24" w:space="15" w:color="0066CC"/>
                <w:right w:val="none" w:sz="0" w:space="0" w:color="auto"/>
              </w:divBdr>
            </w:div>
            <w:div w:id="1422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mployment_social/esf/index_it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n.agenziascuola.it/portal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dir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blica.istruzione.it/fondistrutturali/default2007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C6D4-7E42-407F-9E98-6955501F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landogiu</dc:creator>
  <cp:lastModifiedBy>landogiu</cp:lastModifiedBy>
  <cp:revision>1</cp:revision>
  <dcterms:created xsi:type="dcterms:W3CDTF">2008-05-04T05:25:00Z</dcterms:created>
  <dcterms:modified xsi:type="dcterms:W3CDTF">2008-05-04T05:28:00Z</dcterms:modified>
</cp:coreProperties>
</file>