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D" w:rsidRPr="008A3E01" w:rsidRDefault="00514DFD" w:rsidP="00F2261C">
      <w:pPr>
        <w:pStyle w:val="NormaleWeb"/>
        <w:spacing w:before="0" w:beforeAutospacing="0" w:after="0" w:afterAutospacing="0" w:line="276" w:lineRule="auto"/>
        <w:ind w:left="-567" w:right="-427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8A3E01">
        <w:rPr>
          <w:b/>
          <w:color w:val="C00000"/>
          <w:sz w:val="36"/>
          <w:szCs w:val="36"/>
        </w:rPr>
        <w:t>PESO SPECIFICO</w:t>
      </w:r>
    </w:p>
    <w:p w:rsidR="00735398" w:rsidRDefault="007534D3" w:rsidP="007534D3">
      <w:pPr>
        <w:pStyle w:val="NormaleWeb"/>
        <w:spacing w:before="0" w:beforeAutospacing="0" w:after="0" w:afterAutospacing="0" w:line="276" w:lineRule="auto"/>
        <w:ind w:left="-567" w:right="-427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Prima di studiare questi appunti sul peso specifico è necessario avere già letto e studiato gli appunti sulla densità.</w:t>
      </w:r>
      <w:r>
        <w:rPr>
          <w:rStyle w:val="Rimandonotaapidipagina"/>
          <w:rFonts w:ascii="Tahoma" w:hAnsi="Tahoma" w:cs="Tahoma"/>
          <w:color w:val="auto"/>
          <w:sz w:val="22"/>
          <w:szCs w:val="22"/>
        </w:rPr>
        <w:footnoteReference w:id="1"/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In </w:t>
      </w:r>
      <w:r w:rsidRPr="00F93FBC">
        <w:rPr>
          <w:rFonts w:ascii="Tahoma" w:hAnsi="Tahoma" w:cs="Tahoma"/>
          <w:color w:val="auto"/>
          <w:sz w:val="22"/>
          <w:szCs w:val="22"/>
        </w:rPr>
        <w:t>t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ali appunti abbiamo definito </w:t>
      </w:r>
      <w:r>
        <w:rPr>
          <w:rFonts w:ascii="Tahoma" w:hAnsi="Tahoma" w:cs="Tahoma"/>
          <w:color w:val="auto"/>
          <w:sz w:val="22"/>
          <w:szCs w:val="22"/>
        </w:rPr>
        <w:t xml:space="preserve">cosa è 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la densità: essa misura la capacità di un oggetto di concentrare la materia. Adesso </w:t>
      </w:r>
      <w:r w:rsidR="00735398">
        <w:rPr>
          <w:rFonts w:ascii="Tahoma" w:hAnsi="Tahoma" w:cs="Tahoma"/>
          <w:color w:val="auto"/>
          <w:sz w:val="22"/>
          <w:szCs w:val="22"/>
        </w:rPr>
        <w:t>definiremo una seconda grandezz</w:t>
      </w:r>
      <w:r w:rsidR="009C1BB5">
        <w:rPr>
          <w:rFonts w:ascii="Tahoma" w:hAnsi="Tahoma" w:cs="Tahoma"/>
          <w:color w:val="auto"/>
          <w:sz w:val="22"/>
          <w:szCs w:val="22"/>
        </w:rPr>
        <w:t>a</w:t>
      </w:r>
      <w:r w:rsidR="00735398">
        <w:rPr>
          <w:rFonts w:ascii="Tahoma" w:hAnsi="Tahoma" w:cs="Tahoma"/>
          <w:color w:val="auto"/>
          <w:sz w:val="22"/>
          <w:szCs w:val="22"/>
        </w:rPr>
        <w:t>,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r w:rsidR="00735398">
        <w:rPr>
          <w:rFonts w:ascii="Tahoma" w:hAnsi="Tahoma" w:cs="Tahoma"/>
          <w:color w:val="auto"/>
          <w:sz w:val="22"/>
          <w:szCs w:val="22"/>
        </w:rPr>
        <w:t xml:space="preserve">il </w:t>
      </w:r>
      <w:r w:rsidR="00735398" w:rsidRPr="00917B54">
        <w:rPr>
          <w:rFonts w:ascii="Tahoma" w:hAnsi="Tahoma" w:cs="Tahoma"/>
          <w:b/>
          <w:color w:val="auto"/>
          <w:sz w:val="22"/>
          <w:szCs w:val="22"/>
        </w:rPr>
        <w:t>peso specifico</w:t>
      </w:r>
      <w:r w:rsidR="00735398">
        <w:rPr>
          <w:rFonts w:ascii="Tahoma" w:hAnsi="Tahoma" w:cs="Tahoma"/>
          <w:b/>
          <w:color w:val="auto"/>
          <w:sz w:val="22"/>
          <w:szCs w:val="22"/>
        </w:rPr>
        <w:t>,</w:t>
      </w:r>
      <w:r w:rsidR="00735398"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r w:rsidR="00514DFD" w:rsidRPr="00735398">
        <w:rPr>
          <w:rFonts w:ascii="Tahoma" w:hAnsi="Tahoma" w:cs="Tahoma"/>
          <w:b/>
          <w:color w:val="auto"/>
          <w:sz w:val="22"/>
          <w:szCs w:val="22"/>
        </w:rPr>
        <w:t>che misura invece la capacità che ha un oggetto di concentrare il peso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>.</w:t>
      </w:r>
    </w:p>
    <w:tbl>
      <w:tblPr>
        <w:tblStyle w:val="Grigliatabella"/>
        <w:tblpPr w:leftFromText="141" w:rightFromText="141" w:vertAnchor="text" w:horzAnchor="page" w:tblpX="8841" w:tblpY="340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79"/>
      </w:tblGrid>
      <w:tr w:rsidR="00A417F6" w:rsidTr="00163E74">
        <w:tc>
          <w:tcPr>
            <w:tcW w:w="988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b/>
                <w:color w:val="003300"/>
                <w:sz w:val="22"/>
                <w:szCs w:val="22"/>
              </w:rPr>
            </w:pPr>
            <w:r w:rsidRPr="00163E74">
              <w:rPr>
                <w:b/>
                <w:color w:val="003300"/>
                <w:sz w:val="22"/>
                <w:szCs w:val="22"/>
              </w:rPr>
              <w:t>Volume (dm</w:t>
            </w:r>
            <w:r w:rsidRPr="00163E74">
              <w:rPr>
                <w:b/>
                <w:color w:val="003300"/>
                <w:sz w:val="22"/>
                <w:szCs w:val="22"/>
                <w:vertAlign w:val="superscript"/>
              </w:rPr>
              <w:t>3</w:t>
            </w:r>
            <w:r w:rsidRPr="00163E74">
              <w:rPr>
                <w:b/>
                <w:color w:val="0033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b/>
                <w:color w:val="003300"/>
                <w:sz w:val="22"/>
                <w:szCs w:val="22"/>
              </w:rPr>
            </w:pPr>
            <w:r w:rsidRPr="00163E74">
              <w:rPr>
                <w:b/>
                <w:color w:val="003300"/>
                <w:sz w:val="22"/>
                <w:szCs w:val="22"/>
              </w:rPr>
              <w:t>Massa (kg)</w:t>
            </w:r>
          </w:p>
        </w:tc>
        <w:tc>
          <w:tcPr>
            <w:tcW w:w="579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left="-107" w:right="-50"/>
              <w:jc w:val="center"/>
              <w:rPr>
                <w:b/>
                <w:color w:val="003300"/>
                <w:sz w:val="22"/>
                <w:szCs w:val="22"/>
              </w:rPr>
            </w:pPr>
            <w:r w:rsidRPr="00163E74">
              <w:rPr>
                <w:b/>
                <w:color w:val="003300"/>
                <w:sz w:val="22"/>
                <w:szCs w:val="22"/>
              </w:rPr>
              <w:t>Peso (N)</w:t>
            </w:r>
          </w:p>
        </w:tc>
      </w:tr>
      <w:tr w:rsidR="00A417F6" w:rsidTr="00163E74">
        <w:tc>
          <w:tcPr>
            <w:tcW w:w="988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0</w:t>
            </w:r>
          </w:p>
        </w:tc>
        <w:tc>
          <w:tcPr>
            <w:tcW w:w="579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0</w:t>
            </w:r>
          </w:p>
        </w:tc>
      </w:tr>
      <w:tr w:rsidR="00A417F6" w:rsidTr="00163E74">
        <w:tc>
          <w:tcPr>
            <w:tcW w:w="988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5</w:t>
            </w:r>
          </w:p>
        </w:tc>
        <w:tc>
          <w:tcPr>
            <w:tcW w:w="579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49</w:t>
            </w:r>
          </w:p>
        </w:tc>
      </w:tr>
      <w:tr w:rsidR="00A417F6" w:rsidTr="00163E74">
        <w:tc>
          <w:tcPr>
            <w:tcW w:w="988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98</w:t>
            </w:r>
          </w:p>
        </w:tc>
      </w:tr>
      <w:tr w:rsidR="00A417F6" w:rsidTr="00163E74">
        <w:tc>
          <w:tcPr>
            <w:tcW w:w="988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50</w:t>
            </w:r>
          </w:p>
        </w:tc>
        <w:tc>
          <w:tcPr>
            <w:tcW w:w="579" w:type="dxa"/>
          </w:tcPr>
          <w:p w:rsidR="00A417F6" w:rsidRPr="00163E74" w:rsidRDefault="00A417F6" w:rsidP="00163E74">
            <w:pPr>
              <w:pStyle w:val="NormaleWeb"/>
              <w:spacing w:before="0" w:beforeAutospacing="0" w:after="0" w:afterAutospacing="0" w:line="276" w:lineRule="auto"/>
              <w:ind w:right="-50"/>
              <w:jc w:val="center"/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</w:pPr>
            <w:r w:rsidRPr="00163E74">
              <w:rPr>
                <w:rFonts w:ascii="Tahoma" w:hAnsi="Tahoma" w:cs="Tahoma"/>
                <w:color w:val="385623" w:themeColor="accent6" w:themeShade="80"/>
                <w:sz w:val="22"/>
                <w:szCs w:val="22"/>
              </w:rPr>
              <w:t>490</w:t>
            </w:r>
          </w:p>
        </w:tc>
      </w:tr>
    </w:tbl>
    <w:p w:rsidR="00735398" w:rsidRDefault="00735398" w:rsidP="007534D3">
      <w:pPr>
        <w:pStyle w:val="NormaleWeb"/>
        <w:spacing w:before="0" w:beforeAutospacing="0" w:after="0" w:afterAutospacing="0" w:line="276" w:lineRule="auto"/>
        <w:ind w:left="-567" w:right="-427"/>
        <w:jc w:val="both"/>
        <w:rPr>
          <w:rFonts w:ascii="Tahoma" w:hAnsi="Tahoma" w:cs="Tahoma"/>
          <w:color w:val="auto"/>
          <w:sz w:val="22"/>
          <w:szCs w:val="22"/>
        </w:rPr>
      </w:pPr>
    </w:p>
    <w:p w:rsidR="00A417F6" w:rsidRDefault="00514DFD" w:rsidP="00A417F6">
      <w:pPr>
        <w:pStyle w:val="NormaleWeb"/>
        <w:spacing w:before="0" w:beforeAutospacing="0" w:after="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 w:rsidRPr="00F93FBC">
        <w:rPr>
          <w:rFonts w:ascii="Tahoma" w:hAnsi="Tahoma" w:cs="Tahoma"/>
          <w:color w:val="auto"/>
          <w:sz w:val="22"/>
          <w:szCs w:val="22"/>
        </w:rPr>
        <w:t xml:space="preserve">Per prima cosa, </w:t>
      </w:r>
      <w:r w:rsidR="00A417F6">
        <w:rPr>
          <w:rFonts w:ascii="Tahoma" w:hAnsi="Tahoma" w:cs="Tahoma"/>
          <w:color w:val="auto"/>
          <w:sz w:val="22"/>
          <w:szCs w:val="22"/>
        </w:rPr>
        <w:t>compiliamo la Tabella</w:t>
      </w:r>
      <w:r w:rsidR="008D017A">
        <w:rPr>
          <w:rFonts w:ascii="Tahoma" w:hAnsi="Tahoma" w:cs="Tahoma"/>
          <w:color w:val="auto"/>
          <w:sz w:val="22"/>
          <w:szCs w:val="22"/>
        </w:rPr>
        <w:t>1</w:t>
      </w:r>
      <w:r w:rsidR="00A417F6">
        <w:rPr>
          <w:rFonts w:ascii="Tahoma" w:hAnsi="Tahoma" w:cs="Tahoma"/>
          <w:color w:val="auto"/>
          <w:sz w:val="22"/>
          <w:szCs w:val="22"/>
        </w:rPr>
        <w:t xml:space="preserve"> a destra: supponiamo di avere una sostanza di densità </w:t>
      </w:r>
      <w:r w:rsidR="00A417F6">
        <w:rPr>
          <w:rFonts w:ascii="Tahoma" w:hAnsi="Tahoma" w:cs="Tahoma"/>
          <w:color w:val="auto"/>
          <w:sz w:val="22"/>
          <w:szCs w:val="22"/>
        </w:rPr>
        <w:sym w:font="Symbol" w:char="F064"/>
      </w:r>
      <w:r w:rsidR="00A417F6">
        <w:rPr>
          <w:rFonts w:ascii="Tahoma" w:hAnsi="Tahoma" w:cs="Tahoma"/>
          <w:color w:val="auto"/>
          <w:sz w:val="22"/>
          <w:szCs w:val="22"/>
        </w:rPr>
        <w:t>=5,0kg/dm</w:t>
      </w:r>
      <w:r w:rsidR="00A417F6" w:rsidRPr="00A417F6">
        <w:rPr>
          <w:rFonts w:ascii="Tahoma" w:hAnsi="Tahoma" w:cs="Tahoma"/>
          <w:color w:val="auto"/>
          <w:sz w:val="22"/>
          <w:szCs w:val="22"/>
          <w:vertAlign w:val="superscript"/>
        </w:rPr>
        <w:t>3</w:t>
      </w:r>
      <w:r w:rsidR="00A417F6">
        <w:rPr>
          <w:rFonts w:ascii="Tahoma" w:hAnsi="Tahoma" w:cs="Tahoma"/>
          <w:color w:val="auto"/>
          <w:sz w:val="22"/>
          <w:szCs w:val="22"/>
        </w:rPr>
        <w:t xml:space="preserve"> e di essere sulla Terra, cioè di avere 9=8,8N/kg. Non credi c</w:t>
      </w:r>
      <w:r w:rsidR="00192A72">
        <w:rPr>
          <w:rFonts w:ascii="Tahoma" w:hAnsi="Tahoma" w:cs="Tahoma"/>
          <w:color w:val="auto"/>
          <w:sz w:val="22"/>
          <w:szCs w:val="22"/>
        </w:rPr>
        <w:t>he i valori della T</w:t>
      </w:r>
      <w:r w:rsidR="00A417F6">
        <w:rPr>
          <w:rFonts w:ascii="Tahoma" w:hAnsi="Tahoma" w:cs="Tahoma"/>
          <w:color w:val="auto"/>
          <w:sz w:val="22"/>
          <w:szCs w:val="22"/>
        </w:rPr>
        <w:t>abella</w:t>
      </w:r>
      <w:r w:rsidR="00192A72">
        <w:rPr>
          <w:rFonts w:ascii="Tahoma" w:hAnsi="Tahoma" w:cs="Tahoma"/>
          <w:color w:val="auto"/>
          <w:sz w:val="22"/>
          <w:szCs w:val="22"/>
        </w:rPr>
        <w:t>1</w:t>
      </w:r>
      <w:r w:rsidR="00A417F6">
        <w:rPr>
          <w:rFonts w:ascii="Tahoma" w:hAnsi="Tahoma" w:cs="Tahoma"/>
          <w:color w:val="auto"/>
          <w:sz w:val="22"/>
          <w:szCs w:val="22"/>
        </w:rPr>
        <w:t xml:space="preserve"> siano giusti? Fai tu i conti!!</w:t>
      </w:r>
    </w:p>
    <w:p w:rsidR="00A417F6" w:rsidRDefault="00A417F6" w:rsidP="00A417F6">
      <w:pPr>
        <w:pStyle w:val="NormaleWeb"/>
        <w:spacing w:before="0" w:beforeAutospacing="0" w:after="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</w:p>
    <w:p w:rsidR="00163E74" w:rsidRDefault="008D017A" w:rsidP="004748AD">
      <w:pPr>
        <w:pStyle w:val="NormaleWeb"/>
        <w:spacing w:before="0" w:beforeAutospacing="0" w:after="12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 w:rsidRPr="008D017A">
        <w:rPr>
          <w:rFonts w:ascii="Tahoma" w:hAnsi="Tahoma" w:cs="Tahoma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440690</wp:posOffset>
                </wp:positionV>
                <wp:extent cx="723900" cy="2349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7A" w:rsidRPr="008D017A" w:rsidRDefault="008D017A">
                            <w:pPr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  <w:r w:rsidRPr="008D017A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Tabella1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6.55pt;margin-top:34.7pt;width:57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" stroked="f">
                <v:textbox>
                  <w:txbxContent>
                    <w:p w:rsidR="008D017A" w:rsidRPr="008D017A" w:rsidRDefault="008D017A">
                      <w:pPr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  <w:r w:rsidRPr="008D017A">
                        <w:rPr>
                          <w:rFonts w:ascii="Times New Roman" w:hAnsi="Times New Roman"/>
                          <w:b/>
                          <w:color w:val="663300"/>
                        </w:rPr>
                        <w:t>Tabella1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7F6">
        <w:rPr>
          <w:rFonts w:ascii="Tahoma" w:hAnsi="Tahoma" w:cs="Tahoma"/>
          <w:color w:val="auto"/>
          <w:sz w:val="22"/>
          <w:szCs w:val="22"/>
        </w:rPr>
        <w:t>Cosa noti dalla Tabella</w:t>
      </w:r>
      <w:r w:rsidR="00E10EE9">
        <w:rPr>
          <w:rFonts w:ascii="Tahoma" w:hAnsi="Tahoma" w:cs="Tahoma"/>
          <w:color w:val="auto"/>
          <w:sz w:val="22"/>
          <w:szCs w:val="22"/>
        </w:rPr>
        <w:t>1? Il Volume e la M</w:t>
      </w:r>
      <w:r w:rsidR="00A417F6">
        <w:rPr>
          <w:rFonts w:ascii="Tahoma" w:hAnsi="Tahoma" w:cs="Tahoma"/>
          <w:color w:val="auto"/>
          <w:sz w:val="22"/>
          <w:szCs w:val="22"/>
        </w:rPr>
        <w:t xml:space="preserve">assa sono direttamente proporzionali (questo lo sapevamo già) ma anche </w:t>
      </w:r>
      <w:r w:rsidR="00A417F6" w:rsidRPr="002F1B60">
        <w:rPr>
          <w:rFonts w:ascii="Tahoma" w:hAnsi="Tahoma" w:cs="Tahoma"/>
          <w:b/>
          <w:color w:val="auto"/>
          <w:sz w:val="22"/>
          <w:szCs w:val="22"/>
        </w:rPr>
        <w:t>il Volume e il Peso sono direttamente proporzionali!</w:t>
      </w:r>
      <w:r w:rsidR="00A417F6">
        <w:rPr>
          <w:rFonts w:ascii="Tahoma" w:hAnsi="Tahoma" w:cs="Tahoma"/>
          <w:color w:val="auto"/>
          <w:sz w:val="22"/>
          <w:szCs w:val="22"/>
        </w:rPr>
        <w:t xml:space="preserve"> Infatti, se il Volume raddoppia anche il Peso raddoppia e se il Volume cresce di 10volte anche il Peso cresce di 10volte. Posso perciò scrivere:</w:t>
      </w:r>
    </w:p>
    <w:p w:rsidR="00A417F6" w:rsidRPr="00163E74" w:rsidRDefault="00A417F6" w:rsidP="00E50E51">
      <w:pPr>
        <w:pStyle w:val="NormaleWeb"/>
        <w:spacing w:before="0" w:beforeAutospacing="0" w:after="0" w:afterAutospacing="0" w:line="276" w:lineRule="auto"/>
        <w:ind w:left="-567" w:right="-425"/>
        <w:jc w:val="center"/>
        <w:rPr>
          <w:rFonts w:ascii="Garamond" w:eastAsia="Calibri" w:hAnsi="Garamond" w:cs="Tahoma"/>
          <w:b/>
          <w:color w:val="003300"/>
          <w:sz w:val="26"/>
          <w:szCs w:val="26"/>
          <w:lang w:eastAsia="en-US"/>
        </w:rPr>
      </w:pPr>
      <w:r w:rsidRPr="00163E74">
        <w:rPr>
          <w:rFonts w:ascii="Garamond" w:eastAsia="Calibri" w:hAnsi="Garamond" w:cs="Tahoma"/>
          <w:b/>
          <w:color w:val="003300"/>
          <w:sz w:val="26"/>
          <w:szCs w:val="26"/>
          <w:lang w:eastAsia="en-US"/>
        </w:rPr>
        <w:t>Peso e Volume sono direttamente proporzionali</w:t>
      </w:r>
    </w:p>
    <w:p w:rsidR="00816B87" w:rsidRDefault="00816B87" w:rsidP="00E30F70">
      <w:pPr>
        <w:pStyle w:val="NormaleWeb"/>
        <w:spacing w:before="0" w:beforeAutospacing="0" w:after="240" w:afterAutospacing="0" w:line="276" w:lineRule="auto"/>
        <w:ind w:left="-567" w:right="-42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="00036D8A">
        <w:rPr>
          <w:rFonts w:ascii="Garamond" w:hAnsi="Garamond" w:cs="Tahoma"/>
          <w:b/>
          <w:color w:val="002060"/>
          <w:sz w:val="26"/>
          <w:szCs w:val="26"/>
        </w:rPr>
        <w:tab/>
      </w:r>
      <w:r w:rsidR="00162E95" w:rsidRPr="00D84213">
        <w:rPr>
          <w:rFonts w:ascii="Garamond" w:hAnsi="Garamond" w:cs="Tahoma"/>
          <w:b/>
          <w:color w:val="002060"/>
          <w:sz w:val="26"/>
          <w:szCs w:val="26"/>
        </w:rPr>
        <w:t>P</w:t>
      </w:r>
      <w:r>
        <w:rPr>
          <w:rFonts w:ascii="Garamond" w:hAnsi="Garamond" w:cs="Tahoma"/>
          <w:b/>
          <w:color w:val="002060"/>
          <w:sz w:val="26"/>
          <w:szCs w:val="26"/>
        </w:rPr>
        <w:t>eso</w:t>
      </w:r>
      <w:r w:rsidR="00162E95" w:rsidRPr="00D8421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748AD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927852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927852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162E95" w:rsidRPr="00D84213">
        <w:rPr>
          <w:rFonts w:ascii="Garamond" w:hAnsi="Garamond" w:cs="Tahoma"/>
          <w:b/>
          <w:color w:val="002060"/>
          <w:sz w:val="26"/>
          <w:szCs w:val="26"/>
        </w:rPr>
        <w:t>V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olume </w:t>
      </w:r>
      <w:r w:rsidR="005B0294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611104">
        <w:rPr>
          <w:rFonts w:ascii="Garamond" w:hAnsi="Garamond" w:cs="Tahoma"/>
          <w:b/>
          <w:color w:val="002060"/>
          <w:sz w:val="26"/>
          <w:szCs w:val="26"/>
        </w:rPr>
        <w:tab/>
      </w:r>
      <w:r w:rsidR="00A243CD">
        <w:rPr>
          <w:rFonts w:ascii="Garamond" w:hAnsi="Garamond" w:cs="Tahoma"/>
          <w:b/>
          <w:color w:val="002060"/>
          <w:sz w:val="26"/>
          <w:szCs w:val="26"/>
        </w:rPr>
        <w:t xml:space="preserve">          </w:t>
      </w:r>
      <w:r w:rsidR="00F93FBC" w:rsidRPr="00D84213">
        <w:rPr>
          <w:rFonts w:ascii="Garamond" w:hAnsi="Garamond" w:cs="Tahoma"/>
          <w:b/>
          <w:color w:val="002060"/>
          <w:sz w:val="26"/>
          <w:szCs w:val="26"/>
        </w:rPr>
        <w:t>(1a)</w:t>
      </w:r>
    </w:p>
    <w:p w:rsidR="00FF6CB2" w:rsidRDefault="00A417F6" w:rsidP="005551EF">
      <w:pPr>
        <w:pStyle w:val="NormaleWeb"/>
        <w:spacing w:before="0" w:beforeAutospacing="0" w:after="12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Adesso uso la</w:t>
      </w:r>
      <w:r w:rsidR="00FF6CB2">
        <w:rPr>
          <w:rFonts w:ascii="Tahoma" w:hAnsi="Tahoma" w:cs="Tahoma"/>
          <w:color w:val="auto"/>
          <w:sz w:val="22"/>
          <w:szCs w:val="22"/>
        </w:rPr>
        <w:t xml:space="preserve"> definizione matematica di proporzionalità</w:t>
      </w:r>
      <w:r w:rsidR="00FF6CB2" w:rsidRPr="005551EF">
        <w:rPr>
          <w:rFonts w:ascii="Tahoma" w:hAnsi="Tahoma" w:cs="Tahoma"/>
          <w:color w:val="auto"/>
          <w:sz w:val="22"/>
          <w:szCs w:val="22"/>
        </w:rPr>
        <w:t xml:space="preserve">: </w:t>
      </w:r>
      <w:r w:rsidR="005551EF" w:rsidRPr="005551EF">
        <w:rPr>
          <w:rFonts w:ascii="Tahoma" w:hAnsi="Tahoma" w:cs="Tahoma"/>
          <w:color w:val="auto"/>
          <w:sz w:val="22"/>
          <w:szCs w:val="22"/>
        </w:rPr>
        <w:t>“</w:t>
      </w:r>
      <w:r w:rsidR="00FF6CB2" w:rsidRPr="005551EF">
        <w:rPr>
          <w:rFonts w:ascii="Garamond" w:hAnsi="Garamond" w:cs="Tahoma"/>
          <w:color w:val="auto"/>
          <w:sz w:val="26"/>
          <w:szCs w:val="26"/>
        </w:rPr>
        <w:t>due grandezze sono direttamente proporzionali se il loro rapporto è costante</w:t>
      </w:r>
      <w:r w:rsidR="005551EF" w:rsidRPr="005551EF">
        <w:rPr>
          <w:rFonts w:ascii="Garamond" w:hAnsi="Garamond" w:cs="Tahoma"/>
          <w:color w:val="auto"/>
          <w:sz w:val="26"/>
          <w:szCs w:val="26"/>
        </w:rPr>
        <w:t>”</w:t>
      </w:r>
      <w:r>
        <w:rPr>
          <w:rFonts w:ascii="Tahoma" w:hAnsi="Tahoma" w:cs="Tahoma"/>
          <w:color w:val="auto"/>
          <w:sz w:val="22"/>
          <w:szCs w:val="22"/>
        </w:rPr>
        <w:t xml:space="preserve"> e </w:t>
      </w:r>
      <w:r w:rsidR="00FF6CB2">
        <w:rPr>
          <w:rFonts w:ascii="Tahoma" w:hAnsi="Tahoma" w:cs="Tahoma"/>
          <w:color w:val="auto"/>
          <w:sz w:val="22"/>
          <w:szCs w:val="22"/>
        </w:rPr>
        <w:t>scrivo</w:t>
      </w:r>
      <w:r w:rsidR="00D84213" w:rsidRPr="00D84213">
        <w:rPr>
          <w:rFonts w:ascii="Tahoma" w:hAnsi="Tahoma" w:cs="Tahoma"/>
          <w:color w:val="auto"/>
          <w:sz w:val="22"/>
          <w:szCs w:val="22"/>
        </w:rPr>
        <w:t>:</w:t>
      </w:r>
      <w:r w:rsidR="00FF6CB2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FF6CB2" w:rsidRPr="0044415F" w:rsidRDefault="00FF6CB2" w:rsidP="0044415F">
      <w:pPr>
        <w:pStyle w:val="NormaleWeb"/>
        <w:spacing w:before="0" w:beforeAutospacing="0" w:after="240" w:afterAutospacing="0" w:line="276" w:lineRule="auto"/>
        <w:ind w:right="-42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4415F">
        <w:rPr>
          <w:rFonts w:ascii="Garamond" w:hAnsi="Garamond" w:cs="Tahoma"/>
          <w:b/>
          <w:color w:val="002060"/>
          <w:sz w:val="26"/>
          <w:szCs w:val="26"/>
        </w:rPr>
        <w:t xml:space="preserve">Peso/Volume = </w:t>
      </w:r>
      <w:r w:rsidR="00A417F6">
        <w:rPr>
          <w:rFonts w:ascii="Garamond" w:hAnsi="Garamond" w:cs="Tahoma"/>
          <w:b/>
          <w:color w:val="002060"/>
          <w:sz w:val="26"/>
          <w:szCs w:val="26"/>
        </w:rPr>
        <w:t xml:space="preserve">costante = </w:t>
      </w:r>
      <w:r w:rsidRPr="0044415F">
        <w:rPr>
          <w:rFonts w:ascii="Garamond" w:hAnsi="Garamond" w:cs="Tahoma"/>
          <w:b/>
          <w:color w:val="002060"/>
          <w:sz w:val="26"/>
          <w:szCs w:val="26"/>
        </w:rPr>
        <w:t xml:space="preserve">Ps </w:t>
      </w:r>
      <w:r w:rsidRPr="0044415F">
        <w:rPr>
          <w:rFonts w:ascii="Garamond" w:hAnsi="Garamond" w:cs="Tahoma"/>
          <w:b/>
          <w:color w:val="002060"/>
          <w:sz w:val="26"/>
          <w:szCs w:val="26"/>
        </w:rPr>
        <w:tab/>
        <w:t>(1b)</w:t>
      </w:r>
    </w:p>
    <w:p w:rsidR="00A243CD" w:rsidRDefault="00FF6CB2" w:rsidP="008D017A">
      <w:pPr>
        <w:pStyle w:val="NormaleWeb"/>
        <w:spacing w:before="0" w:beforeAutospacing="0" w:after="24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La costante </w:t>
      </w:r>
      <w:r w:rsidRPr="006322E0">
        <w:rPr>
          <w:rFonts w:ascii="Garamond" w:hAnsi="Garamond" w:cs="Tahoma"/>
          <w:color w:val="auto"/>
          <w:sz w:val="26"/>
          <w:szCs w:val="26"/>
        </w:rPr>
        <w:t>Ps</w:t>
      </w:r>
      <w:r>
        <w:rPr>
          <w:rFonts w:ascii="Tahoma" w:hAnsi="Tahoma" w:cs="Tahoma"/>
          <w:color w:val="auto"/>
          <w:sz w:val="22"/>
          <w:szCs w:val="22"/>
        </w:rPr>
        <w:t xml:space="preserve"> ha il nome di </w:t>
      </w:r>
      <w:r w:rsidRPr="00976832">
        <w:rPr>
          <w:rFonts w:ascii="Tahoma" w:hAnsi="Tahoma" w:cs="Tahoma"/>
          <w:b/>
          <w:color w:val="auto"/>
          <w:sz w:val="22"/>
          <w:szCs w:val="22"/>
        </w:rPr>
        <w:t>Peso specifico</w:t>
      </w:r>
      <w:r w:rsidR="008D017A">
        <w:rPr>
          <w:rFonts w:ascii="Tahoma" w:hAnsi="Tahoma" w:cs="Tahoma"/>
          <w:color w:val="auto"/>
          <w:sz w:val="22"/>
          <w:szCs w:val="22"/>
        </w:rPr>
        <w:t>.</w:t>
      </w:r>
    </w:p>
    <w:p w:rsidR="00A243CD" w:rsidRPr="00AD6FA3" w:rsidRDefault="00A243CD" w:rsidP="00285000">
      <w:pPr>
        <w:pStyle w:val="NormaleWeb"/>
        <w:spacing w:before="0" w:beforeAutospacing="0" w:after="0" w:afterAutospacing="0" w:line="276" w:lineRule="auto"/>
        <w:ind w:left="-567" w:right="-425"/>
        <w:jc w:val="center"/>
        <w:rPr>
          <w:b/>
          <w:color w:val="FF0000"/>
          <w:sz w:val="28"/>
          <w:szCs w:val="28"/>
        </w:rPr>
      </w:pPr>
      <w:r w:rsidRPr="00AD6FA3">
        <w:rPr>
          <w:b/>
          <w:color w:val="FF0000"/>
          <w:sz w:val="28"/>
          <w:szCs w:val="28"/>
        </w:rPr>
        <w:t xml:space="preserve">LE </w:t>
      </w:r>
      <w:r w:rsidR="006E7A41" w:rsidRPr="00AD6FA3">
        <w:rPr>
          <w:b/>
          <w:color w:val="FF0000"/>
          <w:sz w:val="28"/>
          <w:szCs w:val="28"/>
        </w:rPr>
        <w:t xml:space="preserve">4 </w:t>
      </w:r>
      <w:r w:rsidRPr="00AD6FA3">
        <w:rPr>
          <w:b/>
          <w:color w:val="FF0000"/>
          <w:sz w:val="28"/>
          <w:szCs w:val="28"/>
        </w:rPr>
        <w:t>DEFINIZIONI DI PESO SPECIFICO</w:t>
      </w:r>
    </w:p>
    <w:p w:rsidR="00162E95" w:rsidRPr="00D97D91" w:rsidRDefault="00FF6CB2" w:rsidP="00D97D91">
      <w:pPr>
        <w:pStyle w:val="NormaleWeb"/>
        <w:numPr>
          <w:ilvl w:val="0"/>
          <w:numId w:val="1"/>
        </w:numPr>
        <w:spacing w:before="0" w:beforeAutospacing="0" w:after="120" w:afterAutospacing="0" w:line="276" w:lineRule="auto"/>
        <w:ind w:left="-289" w:right="-425" w:hanging="357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Da quello che abbiamo detto è evidente che</w:t>
      </w:r>
      <w:r w:rsidR="00976832">
        <w:rPr>
          <w:rFonts w:ascii="Tahoma" w:hAnsi="Tahoma" w:cs="Tahoma"/>
          <w:color w:val="auto"/>
          <w:sz w:val="22"/>
          <w:szCs w:val="22"/>
        </w:rPr>
        <w:t>:</w:t>
      </w:r>
      <w:r w:rsidR="00D97D91">
        <w:rPr>
          <w:rFonts w:ascii="Tahoma" w:hAnsi="Tahoma" w:cs="Tahoma"/>
          <w:color w:val="auto"/>
          <w:sz w:val="22"/>
          <w:szCs w:val="22"/>
        </w:rPr>
        <w:t xml:space="preserve"> </w:t>
      </w:r>
      <w:r w:rsidR="00F93FBC">
        <w:rPr>
          <w:rFonts w:ascii="Garamond" w:hAnsi="Garamond" w:cs="Tahoma"/>
          <w:b/>
          <w:color w:val="003300"/>
          <w:sz w:val="26"/>
          <w:szCs w:val="26"/>
        </w:rPr>
        <w:t>il peso specifico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è la costante di proporzionalità fra </w:t>
      </w:r>
      <w:r w:rsidR="00E66559">
        <w:rPr>
          <w:rFonts w:ascii="Garamond" w:hAnsi="Garamond" w:cs="Tahoma"/>
          <w:b/>
          <w:color w:val="003300"/>
          <w:sz w:val="26"/>
          <w:szCs w:val="26"/>
        </w:rPr>
        <w:t>Peso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e </w:t>
      </w:r>
      <w:proofErr w:type="gramStart"/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>Volume</w:t>
      </w:r>
      <w:r w:rsidR="00D97D91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4C07DD" w:rsidRPr="00F93FB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>(</w:t>
      </w:r>
      <w:proofErr w:type="gramEnd"/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>definizione geometrica)</w:t>
      </w:r>
    </w:p>
    <w:p w:rsidR="00F93FBC" w:rsidRPr="00D97D91" w:rsidRDefault="00FF6CB2" w:rsidP="00D97D91">
      <w:pPr>
        <w:pStyle w:val="Paragrafoelenco"/>
        <w:numPr>
          <w:ilvl w:val="0"/>
          <w:numId w:val="1"/>
        </w:numPr>
        <w:spacing w:after="120"/>
        <w:ind w:left="-289" w:right="-427" w:hanging="357"/>
        <w:contextualSpacing w:val="0"/>
        <w:jc w:val="both"/>
        <w:rPr>
          <w:rFonts w:ascii="Tahoma" w:hAnsi="Tahoma" w:cs="Tahoma"/>
        </w:rPr>
      </w:pPr>
      <w:r w:rsidRPr="00D97D91">
        <w:rPr>
          <w:rFonts w:ascii="Tahoma" w:hAnsi="Tahoma" w:cs="Tahoma"/>
        </w:rPr>
        <w:t>Dall’</w:t>
      </w:r>
      <w:proofErr w:type="spellStart"/>
      <w:r w:rsidRPr="00D97D91">
        <w:rPr>
          <w:rFonts w:ascii="Tahoma" w:hAnsi="Tahoma" w:cs="Tahoma"/>
        </w:rPr>
        <w:t>eq</w:t>
      </w:r>
      <w:proofErr w:type="spellEnd"/>
      <w:r w:rsidRPr="00D97D91">
        <w:rPr>
          <w:rFonts w:ascii="Tahoma" w:hAnsi="Tahoma" w:cs="Tahoma"/>
        </w:rPr>
        <w:t>. (1b</w:t>
      </w:r>
      <w:r w:rsidR="00A24983" w:rsidRPr="00D97D91">
        <w:rPr>
          <w:rFonts w:ascii="Tahoma" w:hAnsi="Tahoma" w:cs="Tahoma"/>
        </w:rPr>
        <w:t>) si capisce subito che:</w:t>
      </w:r>
      <w:r w:rsidR="00D97D91" w:rsidRPr="00D97D91">
        <w:rPr>
          <w:rFonts w:ascii="Tahoma" w:hAnsi="Tahoma" w:cs="Tahoma"/>
        </w:rPr>
        <w:t xml:space="preserve"> </w:t>
      </w:r>
      <w:r w:rsidR="00F93FBC" w:rsidRPr="00D97D91">
        <w:rPr>
          <w:rFonts w:ascii="Garamond" w:hAnsi="Garamond" w:cs="Tahoma"/>
          <w:b/>
          <w:color w:val="003300"/>
          <w:sz w:val="26"/>
          <w:szCs w:val="26"/>
        </w:rPr>
        <w:t>il peso specifico</w:t>
      </w:r>
      <w:r w:rsidR="00162E95" w:rsidRPr="00D97D91">
        <w:rPr>
          <w:rFonts w:ascii="Garamond" w:hAnsi="Garamond" w:cs="Tahoma"/>
          <w:b/>
          <w:color w:val="003300"/>
          <w:sz w:val="26"/>
          <w:szCs w:val="26"/>
        </w:rPr>
        <w:t xml:space="preserve"> è il rapporto fra </w:t>
      </w:r>
      <w:r w:rsidR="00E66559" w:rsidRPr="00D97D91">
        <w:rPr>
          <w:rFonts w:ascii="Garamond" w:hAnsi="Garamond" w:cs="Tahoma"/>
          <w:b/>
          <w:color w:val="003300"/>
          <w:sz w:val="26"/>
          <w:szCs w:val="26"/>
        </w:rPr>
        <w:t>il Peso</w:t>
      </w:r>
      <w:r w:rsidR="00162E95" w:rsidRPr="00D97D91">
        <w:rPr>
          <w:rFonts w:ascii="Garamond" w:hAnsi="Garamond" w:cs="Tahoma"/>
          <w:b/>
          <w:color w:val="003300"/>
          <w:sz w:val="26"/>
          <w:szCs w:val="26"/>
        </w:rPr>
        <w:t xml:space="preserve"> ed il Volume di una sostanza</w:t>
      </w:r>
      <w:r w:rsidR="00D97D91" w:rsidRPr="00D97D91">
        <w:rPr>
          <w:rFonts w:ascii="Tahoma" w:hAnsi="Tahoma" w:cs="Tahoma"/>
        </w:rPr>
        <w:t xml:space="preserve"> </w:t>
      </w:r>
      <w:r w:rsidR="00162E95" w:rsidRPr="00D97D91">
        <w:rPr>
          <w:rFonts w:ascii="Garamond" w:hAnsi="Garamond" w:cs="Tahoma"/>
          <w:b/>
          <w:color w:val="003300"/>
          <w:sz w:val="26"/>
          <w:szCs w:val="26"/>
        </w:rPr>
        <w:t>(definizione matematica)</w:t>
      </w:r>
    </w:p>
    <w:p w:rsidR="00D97D91" w:rsidRDefault="00E435E6" w:rsidP="00D97D91">
      <w:pPr>
        <w:pStyle w:val="Paragrafoelenco"/>
        <w:numPr>
          <w:ilvl w:val="0"/>
          <w:numId w:val="1"/>
        </w:numPr>
        <w:spacing w:after="120"/>
        <w:ind w:left="-289" w:right="-425" w:hanging="357"/>
        <w:contextualSpacing w:val="0"/>
        <w:jc w:val="both"/>
        <w:rPr>
          <w:rFonts w:ascii="Tahoma" w:hAnsi="Tahoma" w:cs="Tahoma"/>
        </w:rPr>
      </w:pPr>
      <w:r w:rsidRPr="008D017A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BCAA3" wp14:editId="31E9CFA5">
                <wp:simplePos x="0" y="0"/>
                <wp:positionH relativeFrom="column">
                  <wp:posOffset>5445760</wp:posOffset>
                </wp:positionH>
                <wp:positionV relativeFrom="paragraph">
                  <wp:posOffset>3688715</wp:posOffset>
                </wp:positionV>
                <wp:extent cx="942975" cy="231775"/>
                <wp:effectExtent l="0" t="0" r="9525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7A" w:rsidRPr="008D017A" w:rsidRDefault="008D017A" w:rsidP="008D017A">
                            <w:pPr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  <w:r w:rsidRPr="008D017A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Tabella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CAA3" id="_x0000_s1027" type="#_x0000_t202" style="position:absolute;left:0;text-align:left;margin-left:428.8pt;margin-top:290.45pt;width:74.2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" stroked="f">
                <v:textbox>
                  <w:txbxContent>
                    <w:p w:rsidR="008D017A" w:rsidRPr="008D017A" w:rsidRDefault="008D017A" w:rsidP="008D017A">
                      <w:pPr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  <w:r w:rsidRPr="008D017A">
                        <w:rPr>
                          <w:rFonts w:ascii="Times New Roman" w:hAnsi="Times New Roman"/>
                          <w:b/>
                          <w:color w:val="663300"/>
                        </w:rPr>
                        <w:t>Tabella</w:t>
                      </w:r>
                      <w:r>
                        <w:rPr>
                          <w:rFonts w:ascii="Times New Roman" w:hAnsi="Times New Roman"/>
                          <w:b/>
                          <w:color w:val="6633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E95" w:rsidRPr="00D97D91">
        <w:rPr>
          <w:rFonts w:ascii="Tahoma" w:hAnsi="Tahoma" w:cs="Tahoma"/>
        </w:rPr>
        <w:t xml:space="preserve">Inoltre: se </w:t>
      </w:r>
      <w:r w:rsidR="00273606" w:rsidRPr="00D97D91">
        <w:rPr>
          <w:rFonts w:ascii="Tahoma" w:hAnsi="Tahoma" w:cs="Tahoma"/>
        </w:rPr>
        <w:t>calcol</w:t>
      </w:r>
      <w:r w:rsidR="00EB7F10" w:rsidRPr="00D97D91">
        <w:rPr>
          <w:rFonts w:ascii="Tahoma" w:hAnsi="Tahoma" w:cs="Tahoma"/>
        </w:rPr>
        <w:t>o</w:t>
      </w:r>
      <w:r w:rsidR="00273606" w:rsidRPr="00D97D91">
        <w:rPr>
          <w:rFonts w:ascii="Tahoma" w:hAnsi="Tahoma" w:cs="Tahoma"/>
        </w:rPr>
        <w:t xml:space="preserve"> il peso del volume unitario (</w:t>
      </w:r>
      <w:r w:rsidR="00273606" w:rsidRPr="00D97D91">
        <w:rPr>
          <w:rFonts w:ascii="Garamond" w:eastAsia="Times New Roman" w:hAnsi="Garamond" w:cs="Tahoma"/>
          <w:sz w:val="26"/>
          <w:szCs w:val="26"/>
          <w:lang w:eastAsia="it-IT"/>
        </w:rPr>
        <w:t>V=1</w:t>
      </w:r>
      <w:r w:rsidR="00273606" w:rsidRPr="00D97D91">
        <w:rPr>
          <w:rFonts w:ascii="Tahoma" w:hAnsi="Tahoma" w:cs="Tahoma"/>
        </w:rPr>
        <w:t xml:space="preserve">) </w:t>
      </w:r>
      <w:r w:rsidR="00EB7F10" w:rsidRPr="00D97D91">
        <w:rPr>
          <w:rFonts w:ascii="Tahoma" w:hAnsi="Tahoma" w:cs="Tahoma"/>
        </w:rPr>
        <w:t>usando</w:t>
      </w:r>
      <w:r w:rsidR="00273606" w:rsidRPr="00D97D91">
        <w:rPr>
          <w:rFonts w:ascii="Tahoma" w:hAnsi="Tahoma" w:cs="Tahoma"/>
        </w:rPr>
        <w:t xml:space="preserve"> </w:t>
      </w:r>
      <w:r w:rsidR="00162E95" w:rsidRPr="00D97D91">
        <w:rPr>
          <w:rFonts w:ascii="Tahoma" w:hAnsi="Tahoma" w:cs="Tahoma"/>
        </w:rPr>
        <w:t>l’</w:t>
      </w:r>
      <w:proofErr w:type="spellStart"/>
      <w:r w:rsidR="00162E95" w:rsidRPr="00D97D91">
        <w:rPr>
          <w:rFonts w:ascii="Tahoma" w:hAnsi="Tahoma" w:cs="Tahoma"/>
        </w:rPr>
        <w:t>eq</w:t>
      </w:r>
      <w:proofErr w:type="spellEnd"/>
      <w:r w:rsidR="00162E95" w:rsidRPr="00D97D91">
        <w:rPr>
          <w:rFonts w:ascii="Tahoma" w:hAnsi="Tahoma" w:cs="Tahoma"/>
        </w:rPr>
        <w:t xml:space="preserve">. (1b) </w:t>
      </w:r>
      <w:r w:rsidR="00EB7F10" w:rsidRPr="00D97D91">
        <w:rPr>
          <w:rFonts w:ascii="Tahoma" w:hAnsi="Tahoma" w:cs="Tahoma"/>
        </w:rPr>
        <w:t>h</w:t>
      </w:r>
      <w:r w:rsidR="00162E95" w:rsidRPr="00D97D91">
        <w:rPr>
          <w:rFonts w:ascii="Tahoma" w:hAnsi="Tahoma" w:cs="Tahoma"/>
        </w:rPr>
        <w:t xml:space="preserve">o: </w:t>
      </w:r>
      <w:r w:rsidR="00162E95" w:rsidRPr="00D97D91">
        <w:rPr>
          <w:rFonts w:ascii="Garamond" w:hAnsi="Garamond" w:cs="Tahoma"/>
          <w:b/>
          <w:color w:val="002060"/>
          <w:sz w:val="26"/>
          <w:szCs w:val="26"/>
        </w:rPr>
        <w:t>P</w:t>
      </w:r>
      <w:r w:rsidR="00162E95" w:rsidRPr="00D97D91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VOLUME UNITARIO </w:t>
      </w:r>
      <w:r w:rsidR="00162E95" w:rsidRPr="00D97D91">
        <w:rPr>
          <w:rFonts w:ascii="Garamond" w:hAnsi="Garamond" w:cs="Tahoma"/>
          <w:b/>
          <w:color w:val="002060"/>
          <w:sz w:val="26"/>
          <w:szCs w:val="26"/>
        </w:rPr>
        <w:t>= P</w:t>
      </w:r>
      <w:r w:rsidR="00162E95" w:rsidRPr="00D97D9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</w:t>
      </w:r>
      <w:r w:rsidR="00162E95" w:rsidRPr="00EB7F10">
        <w:rPr>
          <w:color w:val="002060"/>
        </w:rPr>
        <w:sym w:font="Symbol" w:char="F0D7"/>
      </w:r>
      <w:r w:rsidR="00162E95" w:rsidRPr="00D97D91">
        <w:rPr>
          <w:rFonts w:ascii="Garamond" w:hAnsi="Garamond" w:cs="Tahoma"/>
          <w:b/>
          <w:color w:val="002060"/>
          <w:sz w:val="26"/>
          <w:szCs w:val="26"/>
        </w:rPr>
        <w:t>1 = P</w:t>
      </w:r>
      <w:r w:rsidR="00162E95" w:rsidRPr="00D97D9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</w:t>
      </w:r>
      <w:r w:rsidR="000917BE" w:rsidRPr="00D97D91">
        <w:rPr>
          <w:rFonts w:ascii="Tahoma" w:hAnsi="Tahoma" w:cs="Tahoma"/>
          <w:color w:val="000000"/>
        </w:rPr>
        <w:t>:</w:t>
      </w:r>
      <w:r w:rsidR="00162E95" w:rsidRPr="00D97D91">
        <w:rPr>
          <w:rFonts w:ascii="Tahoma" w:hAnsi="Tahoma" w:cs="Tahoma"/>
          <w:color w:val="000000"/>
        </w:rPr>
        <w:t xml:space="preserve"> </w:t>
      </w:r>
      <w:r w:rsidR="000917BE" w:rsidRPr="00D97D91">
        <w:rPr>
          <w:rFonts w:ascii="Tahoma" w:hAnsi="Tahoma" w:cs="Tahoma"/>
        </w:rPr>
        <w:t>p</w:t>
      </w:r>
      <w:r w:rsidR="00162E95" w:rsidRPr="00D97D91">
        <w:rPr>
          <w:rFonts w:ascii="Tahoma" w:hAnsi="Tahoma" w:cs="Tahoma"/>
        </w:rPr>
        <w:t>erciò posso dire che:</w:t>
      </w:r>
      <w:r w:rsidR="00D97D91" w:rsidRPr="00D97D91">
        <w:rPr>
          <w:rFonts w:ascii="Tahoma" w:hAnsi="Tahoma" w:cs="Tahoma"/>
        </w:rPr>
        <w:t xml:space="preserve"> </w:t>
      </w:r>
      <w:r w:rsidR="00F93FBC" w:rsidRPr="00D97D91">
        <w:rPr>
          <w:rFonts w:ascii="Garamond" w:hAnsi="Garamond" w:cs="Tahoma"/>
          <w:b/>
          <w:color w:val="003300"/>
          <w:sz w:val="26"/>
          <w:szCs w:val="26"/>
        </w:rPr>
        <w:t>il peso specifico</w:t>
      </w:r>
      <w:r w:rsidR="00162E95" w:rsidRPr="00D97D91">
        <w:rPr>
          <w:rFonts w:ascii="Garamond" w:hAnsi="Garamond" w:cs="Tahoma"/>
          <w:b/>
          <w:color w:val="003300"/>
          <w:sz w:val="26"/>
          <w:szCs w:val="26"/>
        </w:rPr>
        <w:t xml:space="preserve"> rappresenta </w:t>
      </w:r>
      <w:r w:rsidR="00EB7F10" w:rsidRPr="00D97D91">
        <w:rPr>
          <w:rFonts w:ascii="Garamond" w:hAnsi="Garamond" w:cs="Tahoma"/>
          <w:b/>
          <w:color w:val="003300"/>
          <w:sz w:val="26"/>
          <w:szCs w:val="26"/>
        </w:rPr>
        <w:t>il peso</w:t>
      </w:r>
      <w:r w:rsidR="00162E95" w:rsidRPr="00D97D91">
        <w:rPr>
          <w:rFonts w:ascii="Garamond" w:hAnsi="Garamond" w:cs="Tahoma"/>
          <w:b/>
          <w:color w:val="003300"/>
          <w:sz w:val="26"/>
          <w:szCs w:val="26"/>
        </w:rPr>
        <w:t xml:space="preserve"> contenut</w:t>
      </w:r>
      <w:r w:rsidR="00EB7F10" w:rsidRPr="00D97D91">
        <w:rPr>
          <w:rFonts w:ascii="Garamond" w:hAnsi="Garamond" w:cs="Tahoma"/>
          <w:b/>
          <w:color w:val="003300"/>
          <w:sz w:val="26"/>
          <w:szCs w:val="26"/>
        </w:rPr>
        <w:t>o</w:t>
      </w:r>
      <w:r w:rsidR="00162E95" w:rsidRPr="00D97D91">
        <w:rPr>
          <w:rFonts w:ascii="Garamond" w:hAnsi="Garamond" w:cs="Tahoma"/>
          <w:b/>
          <w:color w:val="003300"/>
          <w:sz w:val="26"/>
          <w:szCs w:val="26"/>
        </w:rPr>
        <w:t xml:space="preserve"> nel volume unitario di una sostanza</w:t>
      </w:r>
      <w:r w:rsidR="00D97D91" w:rsidRPr="00D97D91">
        <w:rPr>
          <w:rFonts w:ascii="Tahoma" w:hAnsi="Tahoma" w:cs="Tahoma"/>
        </w:rPr>
        <w:t xml:space="preserve">  </w:t>
      </w:r>
      <w:r w:rsidR="00AD6FA3" w:rsidRPr="00D97D91">
        <w:rPr>
          <w:rFonts w:ascii="Garamond" w:hAnsi="Garamond" w:cs="Tahoma"/>
          <w:b/>
          <w:color w:val="003300"/>
          <w:sz w:val="26"/>
          <w:szCs w:val="26"/>
        </w:rPr>
        <w:t>(definizione fisica)</w:t>
      </w:r>
    </w:p>
    <w:tbl>
      <w:tblPr>
        <w:tblStyle w:val="Grigliatabella"/>
        <w:tblpPr w:leftFromText="141" w:rightFromText="141" w:vertAnchor="text" w:horzAnchor="page" w:tblpX="9056" w:tblpY="1018"/>
        <w:tblW w:w="0" w:type="auto"/>
        <w:tblLook w:val="04A0" w:firstRow="1" w:lastRow="0" w:firstColumn="1" w:lastColumn="0" w:noHBand="0" w:noVBand="1"/>
      </w:tblPr>
      <w:tblGrid>
        <w:gridCol w:w="1237"/>
        <w:gridCol w:w="949"/>
      </w:tblGrid>
      <w:tr w:rsidR="00E435E6" w:rsidTr="00E435E6">
        <w:tc>
          <w:tcPr>
            <w:tcW w:w="1237" w:type="dxa"/>
          </w:tcPr>
          <w:p w:rsidR="00E435E6" w:rsidRPr="00E435E6" w:rsidRDefault="00E435E6" w:rsidP="00E435E6">
            <w:pPr>
              <w:pStyle w:val="Paragrafoelenco"/>
              <w:spacing w:after="0"/>
              <w:ind w:left="0" w:right="1"/>
              <w:contextualSpacing w:val="0"/>
              <w:jc w:val="center"/>
              <w:rPr>
                <w:rFonts w:ascii="Times New Roman" w:eastAsia="Times New Roman" w:hAnsi="Times New Roman"/>
                <w:b/>
                <w:color w:val="003300"/>
                <w:sz w:val="21"/>
                <w:szCs w:val="21"/>
                <w:lang w:eastAsia="it-IT"/>
              </w:rPr>
            </w:pPr>
            <w:r w:rsidRPr="00E435E6">
              <w:rPr>
                <w:rFonts w:ascii="Times New Roman" w:eastAsia="Times New Roman" w:hAnsi="Times New Roman"/>
                <w:b/>
                <w:color w:val="003300"/>
                <w:sz w:val="21"/>
                <w:szCs w:val="21"/>
                <w:lang w:eastAsia="it-IT"/>
              </w:rPr>
              <w:t>Sostanza</w:t>
            </w:r>
          </w:p>
        </w:tc>
        <w:tc>
          <w:tcPr>
            <w:tcW w:w="949" w:type="dxa"/>
          </w:tcPr>
          <w:p w:rsidR="00E435E6" w:rsidRPr="00E435E6" w:rsidRDefault="00E435E6" w:rsidP="00E435E6">
            <w:pPr>
              <w:pStyle w:val="Paragrafoelenco"/>
              <w:spacing w:after="0"/>
              <w:ind w:left="-74" w:right="-141"/>
              <w:contextualSpacing w:val="0"/>
              <w:jc w:val="center"/>
              <w:rPr>
                <w:rFonts w:ascii="Times New Roman" w:eastAsia="Times New Roman" w:hAnsi="Times New Roman"/>
                <w:b/>
                <w:color w:val="003300"/>
                <w:sz w:val="21"/>
                <w:szCs w:val="21"/>
                <w:lang w:eastAsia="it-IT"/>
              </w:rPr>
            </w:pPr>
            <w:r w:rsidRPr="00E435E6">
              <w:rPr>
                <w:rFonts w:ascii="Times New Roman" w:eastAsia="Times New Roman" w:hAnsi="Times New Roman"/>
                <w:b/>
                <w:color w:val="003300"/>
                <w:sz w:val="21"/>
                <w:szCs w:val="21"/>
                <w:lang w:eastAsia="it-IT"/>
              </w:rPr>
              <w:t>Peso specifico (N/dm</w:t>
            </w:r>
            <w:r w:rsidRPr="00E435E6">
              <w:rPr>
                <w:rFonts w:ascii="Times New Roman" w:eastAsia="Times New Roman" w:hAnsi="Times New Roman"/>
                <w:b/>
                <w:color w:val="003300"/>
                <w:sz w:val="21"/>
                <w:szCs w:val="21"/>
                <w:vertAlign w:val="superscript"/>
                <w:lang w:eastAsia="it-IT"/>
              </w:rPr>
              <w:t>3</w:t>
            </w:r>
            <w:r w:rsidRPr="00E435E6">
              <w:rPr>
                <w:rFonts w:ascii="Times New Roman" w:eastAsia="Times New Roman" w:hAnsi="Times New Roman"/>
                <w:b/>
                <w:color w:val="003300"/>
                <w:sz w:val="21"/>
                <w:szCs w:val="21"/>
                <w:lang w:eastAsia="it-IT"/>
              </w:rPr>
              <w:t>)</w:t>
            </w:r>
          </w:p>
        </w:tc>
      </w:tr>
      <w:tr w:rsidR="00E435E6" w:rsidTr="00E435E6">
        <w:tc>
          <w:tcPr>
            <w:tcW w:w="1237" w:type="dxa"/>
          </w:tcPr>
          <w:p w:rsidR="00E435E6" w:rsidRPr="00475980" w:rsidRDefault="00E435E6" w:rsidP="00E435E6">
            <w:pPr>
              <w:pStyle w:val="Paragrafoelenco"/>
              <w:spacing w:after="120"/>
              <w:ind w:left="0" w:right="-251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Acciaio</w:t>
            </w:r>
          </w:p>
        </w:tc>
        <w:tc>
          <w:tcPr>
            <w:tcW w:w="949" w:type="dxa"/>
          </w:tcPr>
          <w:p w:rsidR="00E435E6" w:rsidRPr="00475980" w:rsidRDefault="00E435E6" w:rsidP="00E435E6">
            <w:pPr>
              <w:pStyle w:val="Paragrafoelenco"/>
              <w:spacing w:after="120"/>
              <w:ind w:left="-74" w:right="-42"/>
              <w:jc w:val="center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77,28</w:t>
            </w:r>
          </w:p>
        </w:tc>
      </w:tr>
      <w:tr w:rsidR="00E435E6" w:rsidTr="00E435E6">
        <w:tc>
          <w:tcPr>
            <w:tcW w:w="1237" w:type="dxa"/>
          </w:tcPr>
          <w:p w:rsidR="00E435E6" w:rsidRPr="00475980" w:rsidRDefault="00E435E6" w:rsidP="00E435E6">
            <w:pPr>
              <w:pStyle w:val="Paragrafoelenco"/>
              <w:spacing w:after="120"/>
              <w:ind w:left="0" w:right="-251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Aria (15°C)</w:t>
            </w:r>
          </w:p>
        </w:tc>
        <w:tc>
          <w:tcPr>
            <w:tcW w:w="949" w:type="dxa"/>
          </w:tcPr>
          <w:p w:rsidR="00E435E6" w:rsidRPr="00475980" w:rsidRDefault="00E435E6" w:rsidP="00E435E6">
            <w:pPr>
              <w:pStyle w:val="Paragrafoelenco"/>
              <w:spacing w:after="120"/>
              <w:ind w:left="-74" w:right="-42"/>
              <w:jc w:val="center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0,0127</w:t>
            </w:r>
          </w:p>
        </w:tc>
      </w:tr>
      <w:tr w:rsidR="00E435E6" w:rsidTr="00E435E6">
        <w:tc>
          <w:tcPr>
            <w:tcW w:w="1237" w:type="dxa"/>
          </w:tcPr>
          <w:p w:rsidR="00E435E6" w:rsidRPr="00475980" w:rsidRDefault="00E435E6" w:rsidP="00E435E6">
            <w:pPr>
              <w:pStyle w:val="Paragrafoelenco"/>
              <w:spacing w:after="120"/>
              <w:ind w:left="0" w:right="-251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Granito</w:t>
            </w:r>
          </w:p>
        </w:tc>
        <w:tc>
          <w:tcPr>
            <w:tcW w:w="949" w:type="dxa"/>
          </w:tcPr>
          <w:p w:rsidR="00E435E6" w:rsidRPr="00475980" w:rsidRDefault="00E435E6" w:rsidP="00E435E6">
            <w:pPr>
              <w:pStyle w:val="Paragrafoelenco"/>
              <w:spacing w:after="120"/>
              <w:ind w:left="-74" w:right="-42"/>
              <w:jc w:val="center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24,5-27,9</w:t>
            </w:r>
          </w:p>
        </w:tc>
      </w:tr>
      <w:tr w:rsidR="00E435E6" w:rsidTr="00E435E6">
        <w:tc>
          <w:tcPr>
            <w:tcW w:w="1237" w:type="dxa"/>
          </w:tcPr>
          <w:p w:rsidR="00E435E6" w:rsidRPr="00475980" w:rsidRDefault="00E435E6" w:rsidP="00E435E6">
            <w:pPr>
              <w:pStyle w:val="Paragrafoelenco"/>
              <w:spacing w:after="120"/>
              <w:ind w:left="0" w:right="-251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Olio di Oliva</w:t>
            </w:r>
          </w:p>
        </w:tc>
        <w:tc>
          <w:tcPr>
            <w:tcW w:w="949" w:type="dxa"/>
          </w:tcPr>
          <w:p w:rsidR="00E435E6" w:rsidRPr="00475980" w:rsidRDefault="00E435E6" w:rsidP="00E435E6">
            <w:pPr>
              <w:pStyle w:val="Paragrafoelenco"/>
              <w:spacing w:after="120"/>
              <w:ind w:left="-74" w:right="-42"/>
              <w:jc w:val="center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8,98</w:t>
            </w:r>
          </w:p>
        </w:tc>
      </w:tr>
      <w:tr w:rsidR="00E435E6" w:rsidTr="00E435E6">
        <w:tc>
          <w:tcPr>
            <w:tcW w:w="1237" w:type="dxa"/>
          </w:tcPr>
          <w:p w:rsidR="00E435E6" w:rsidRPr="00475980" w:rsidRDefault="00E435E6" w:rsidP="00E435E6">
            <w:pPr>
              <w:pStyle w:val="Paragrafoelenco"/>
              <w:spacing w:after="120"/>
              <w:ind w:left="0" w:right="-251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Oro</w:t>
            </w:r>
          </w:p>
        </w:tc>
        <w:tc>
          <w:tcPr>
            <w:tcW w:w="949" w:type="dxa"/>
          </w:tcPr>
          <w:p w:rsidR="00E435E6" w:rsidRPr="00475980" w:rsidRDefault="00E435E6" w:rsidP="00E435E6">
            <w:pPr>
              <w:pStyle w:val="Paragrafoelenco"/>
              <w:spacing w:after="120"/>
              <w:ind w:left="-74" w:right="-42"/>
              <w:jc w:val="center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188,6</w:t>
            </w:r>
          </w:p>
        </w:tc>
      </w:tr>
      <w:tr w:rsidR="00E435E6" w:rsidTr="00E435E6">
        <w:tc>
          <w:tcPr>
            <w:tcW w:w="1237" w:type="dxa"/>
          </w:tcPr>
          <w:p w:rsidR="00E435E6" w:rsidRPr="00475980" w:rsidRDefault="00E435E6" w:rsidP="00E435E6">
            <w:pPr>
              <w:pStyle w:val="Paragrafoelenco"/>
              <w:spacing w:after="120"/>
              <w:ind w:left="0" w:right="-251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Rame</w:t>
            </w:r>
          </w:p>
        </w:tc>
        <w:tc>
          <w:tcPr>
            <w:tcW w:w="949" w:type="dxa"/>
          </w:tcPr>
          <w:p w:rsidR="00E435E6" w:rsidRPr="00475980" w:rsidRDefault="00E435E6" w:rsidP="00E435E6">
            <w:pPr>
              <w:pStyle w:val="Paragrafoelenco"/>
              <w:spacing w:after="120"/>
              <w:ind w:left="-74" w:right="-42"/>
              <w:jc w:val="center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87,22</w:t>
            </w:r>
          </w:p>
        </w:tc>
      </w:tr>
      <w:tr w:rsidR="00E435E6" w:rsidTr="00E435E6">
        <w:tc>
          <w:tcPr>
            <w:tcW w:w="1237" w:type="dxa"/>
          </w:tcPr>
          <w:p w:rsidR="00E435E6" w:rsidRPr="00475980" w:rsidRDefault="00E435E6" w:rsidP="00E435E6">
            <w:pPr>
              <w:pStyle w:val="Paragrafoelenco"/>
              <w:spacing w:after="120"/>
              <w:ind w:left="0" w:right="-251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Vetro</w:t>
            </w:r>
          </w:p>
        </w:tc>
        <w:tc>
          <w:tcPr>
            <w:tcW w:w="949" w:type="dxa"/>
          </w:tcPr>
          <w:p w:rsidR="00E435E6" w:rsidRPr="00475980" w:rsidRDefault="00E435E6" w:rsidP="00E435E6">
            <w:pPr>
              <w:pStyle w:val="Paragrafoelenco"/>
              <w:spacing w:after="120"/>
              <w:ind w:left="-74" w:right="-42"/>
              <w:jc w:val="center"/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</w:pPr>
            <w:r w:rsidRPr="00475980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23,5-26,5</w:t>
            </w:r>
          </w:p>
        </w:tc>
      </w:tr>
    </w:tbl>
    <w:p w:rsidR="001431F7" w:rsidRPr="00D97D91" w:rsidRDefault="00D97D91" w:rsidP="008D017A">
      <w:pPr>
        <w:pStyle w:val="Paragrafoelenco"/>
        <w:numPr>
          <w:ilvl w:val="0"/>
          <w:numId w:val="1"/>
        </w:numPr>
        <w:spacing w:after="240"/>
        <w:ind w:left="-289" w:right="-425" w:hanging="357"/>
        <w:contextualSpacing w:val="0"/>
        <w:jc w:val="both"/>
        <w:rPr>
          <w:rFonts w:ascii="Tahoma" w:hAnsi="Tahoma" w:cs="Tahoma"/>
        </w:rPr>
      </w:pPr>
      <w:r w:rsidRPr="00D97D91">
        <w:rPr>
          <w:rFonts w:ascii="Tahoma" w:hAnsi="Tahoma" w:cs="Tahoma"/>
        </w:rPr>
        <w:t xml:space="preserve">Infine, possiamo disegnare il grafico Volume-Peso di una sostanza: otteniamo una retta che passa per l’origine. Con una procedura esattamente identica a quella eseguita per calcolare graficamente la densità possiamo dichiarare che: </w:t>
      </w:r>
      <w:r w:rsidRPr="00D97D91">
        <w:rPr>
          <w:rFonts w:ascii="Garamond" w:hAnsi="Garamond" w:cs="Tahoma"/>
          <w:b/>
          <w:color w:val="003300"/>
          <w:sz w:val="26"/>
          <w:szCs w:val="26"/>
        </w:rPr>
        <w:t>il peso specifico è la pendenza della retta nel grafico Volume-Peso</w:t>
      </w:r>
      <w:r w:rsidRPr="00D97D91">
        <w:rPr>
          <w:rFonts w:ascii="Tahoma" w:hAnsi="Tahoma" w:cs="Tahoma"/>
        </w:rPr>
        <w:t xml:space="preserve"> </w:t>
      </w:r>
      <w:r w:rsidRPr="00D97D91">
        <w:rPr>
          <w:rFonts w:ascii="Garamond" w:hAnsi="Garamond" w:cs="Tahoma"/>
          <w:b/>
          <w:color w:val="003300"/>
          <w:sz w:val="26"/>
          <w:szCs w:val="26"/>
        </w:rPr>
        <w:t>(definizione grafica)</w:t>
      </w:r>
    </w:p>
    <w:p w:rsidR="00DE1D0A" w:rsidRPr="00F93FBC" w:rsidRDefault="00DE1D0A" w:rsidP="00E50E51">
      <w:pPr>
        <w:pStyle w:val="NormaleWeb"/>
        <w:spacing w:before="0" w:beforeAutospacing="0" w:after="12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Nota che le </w:t>
      </w:r>
      <w:r w:rsidR="00AD6FA3">
        <w:rPr>
          <w:rFonts w:ascii="Tahoma" w:hAnsi="Tahoma" w:cs="Tahoma"/>
          <w:color w:val="auto"/>
          <w:sz w:val="22"/>
          <w:szCs w:val="22"/>
        </w:rPr>
        <w:t xml:space="preserve">4 </w:t>
      </w:r>
      <w:r>
        <w:rPr>
          <w:rFonts w:ascii="Tahoma" w:hAnsi="Tahoma" w:cs="Tahoma"/>
          <w:color w:val="auto"/>
          <w:sz w:val="22"/>
          <w:szCs w:val="22"/>
        </w:rPr>
        <w:t>definizioni che abbiamo appena dato sono identiche a quelle della densità</w:t>
      </w:r>
      <w:r>
        <w:rPr>
          <w:rFonts w:ascii="Tahoma" w:hAnsi="Tahoma" w:cs="Tahoma"/>
          <w:color w:val="auto"/>
          <w:sz w:val="22"/>
          <w:szCs w:val="22"/>
          <w:vertAlign w:val="superscript"/>
        </w:rPr>
        <w:t>1</w:t>
      </w:r>
      <w:r w:rsidRPr="00F93FBC">
        <w:rPr>
          <w:rFonts w:ascii="Tahoma" w:hAnsi="Tahoma" w:cs="Tahoma"/>
          <w:color w:val="auto"/>
          <w:sz w:val="22"/>
          <w:szCs w:val="22"/>
        </w:rPr>
        <w:t xml:space="preserve"> con l’unica differenza che al posto della </w:t>
      </w:r>
      <w:r>
        <w:rPr>
          <w:rFonts w:ascii="Tahoma" w:hAnsi="Tahoma" w:cs="Tahoma"/>
          <w:color w:val="auto"/>
          <w:sz w:val="22"/>
          <w:szCs w:val="22"/>
        </w:rPr>
        <w:t xml:space="preserve">massa c’è il peso e al posto della </w:t>
      </w:r>
      <w:r w:rsidRPr="00F93FBC">
        <w:rPr>
          <w:rFonts w:ascii="Tahoma" w:hAnsi="Tahoma" w:cs="Tahoma"/>
          <w:color w:val="auto"/>
          <w:sz w:val="22"/>
          <w:szCs w:val="22"/>
        </w:rPr>
        <w:t xml:space="preserve">densità </w:t>
      </w:r>
      <w:r>
        <w:rPr>
          <w:rFonts w:ascii="Tahoma" w:hAnsi="Tahoma" w:cs="Tahoma"/>
          <w:color w:val="auto"/>
          <w:sz w:val="22"/>
          <w:szCs w:val="22"/>
        </w:rPr>
        <w:t>c’è il peso specifico.</w:t>
      </w:r>
    </w:p>
    <w:p w:rsidR="00FF6CB2" w:rsidRDefault="001431F7" w:rsidP="004C07DD">
      <w:pPr>
        <w:spacing w:after="120"/>
        <w:ind w:left="-567" w:right="-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Secondo te, il peso specifico è una grandezza</w:t>
      </w:r>
      <w:r w:rsidR="00DE1D0A">
        <w:rPr>
          <w:rFonts w:ascii="Tahoma" w:hAnsi="Tahoma" w:cs="Tahoma"/>
        </w:rPr>
        <w:t xml:space="preserve"> </w:t>
      </w:r>
      <w:r w:rsidR="00DE1D0A" w:rsidRPr="00AB27EE">
        <w:rPr>
          <w:rFonts w:ascii="Tahoma" w:hAnsi="Tahoma" w:cs="Tahoma"/>
          <w:b/>
        </w:rPr>
        <w:t xml:space="preserve">estensiva </w:t>
      </w:r>
      <w:r w:rsidR="00DE1D0A">
        <w:rPr>
          <w:rFonts w:ascii="Tahoma" w:hAnsi="Tahoma" w:cs="Tahoma"/>
        </w:rPr>
        <w:t xml:space="preserve">o </w:t>
      </w:r>
      <w:r w:rsidR="00DE1D0A" w:rsidRPr="00AB27EE">
        <w:rPr>
          <w:rFonts w:ascii="Tahoma" w:hAnsi="Tahoma" w:cs="Tahoma"/>
          <w:b/>
        </w:rPr>
        <w:t>intensiva</w:t>
      </w:r>
      <w:r w:rsidR="00DE1D0A">
        <w:rPr>
          <w:rFonts w:ascii="Tahoma" w:hAnsi="Tahoma" w:cs="Tahoma"/>
        </w:rPr>
        <w:t>? Pensaci</w:t>
      </w:r>
      <w:r>
        <w:rPr>
          <w:rFonts w:ascii="Tahoma" w:hAnsi="Tahoma" w:cs="Tahoma"/>
        </w:rPr>
        <w:t xml:space="preserve"> e poi giustifica la tua risposta!</w:t>
      </w:r>
    </w:p>
    <w:p w:rsidR="00DE1D0A" w:rsidRDefault="00DE1D0A" w:rsidP="00FF6CB2">
      <w:pPr>
        <w:spacing w:after="0"/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Secondo te, il peso specifico è una grandezza </w:t>
      </w:r>
      <w:r w:rsidRPr="00AB27EE">
        <w:rPr>
          <w:rFonts w:ascii="Tahoma" w:hAnsi="Tahoma" w:cs="Tahoma"/>
          <w:b/>
        </w:rPr>
        <w:t>vettoriale</w:t>
      </w:r>
      <w:r>
        <w:rPr>
          <w:rFonts w:ascii="Tahoma" w:hAnsi="Tahoma" w:cs="Tahoma"/>
        </w:rPr>
        <w:t xml:space="preserve"> o </w:t>
      </w:r>
      <w:r w:rsidRPr="00AB27EE">
        <w:rPr>
          <w:rFonts w:ascii="Tahoma" w:hAnsi="Tahoma" w:cs="Tahoma"/>
          <w:b/>
        </w:rPr>
        <w:t>scalare</w:t>
      </w:r>
      <w:r>
        <w:rPr>
          <w:rFonts w:ascii="Tahoma" w:hAnsi="Tahoma" w:cs="Tahoma"/>
        </w:rPr>
        <w:t>? Pensaci e poi giustifica la tua risposta!</w:t>
      </w:r>
    </w:p>
    <w:p w:rsidR="00FF6CB2" w:rsidRDefault="00FF6CB2" w:rsidP="00FF6CB2">
      <w:pPr>
        <w:spacing w:after="0"/>
        <w:ind w:left="-567" w:right="-427"/>
        <w:jc w:val="both"/>
        <w:rPr>
          <w:rFonts w:ascii="Tahoma" w:hAnsi="Tahoma" w:cs="Tahoma"/>
        </w:rPr>
      </w:pPr>
    </w:p>
    <w:p w:rsidR="001431F7" w:rsidRPr="008A3E01" w:rsidRDefault="00FF6CB2" w:rsidP="00285000">
      <w:pPr>
        <w:spacing w:after="0"/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valori di peso specifico di alcune sostanze sono scritti nella Tabella</w:t>
      </w:r>
      <w:r w:rsidR="008D017A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="004C07DD">
        <w:rPr>
          <w:rFonts w:ascii="Tahoma" w:hAnsi="Tahoma" w:cs="Tahoma"/>
        </w:rPr>
        <w:t>qui ac</w:t>
      </w:r>
      <w:r w:rsidR="00B60E58">
        <w:rPr>
          <w:rFonts w:ascii="Tahoma" w:hAnsi="Tahoma" w:cs="Tahoma"/>
        </w:rPr>
        <w:t>c</w:t>
      </w:r>
      <w:r w:rsidR="004C07DD">
        <w:rPr>
          <w:rFonts w:ascii="Tahoma" w:hAnsi="Tahoma" w:cs="Tahoma"/>
        </w:rPr>
        <w:t>anto</w:t>
      </w:r>
      <w:r>
        <w:rPr>
          <w:rFonts w:ascii="Tahoma" w:hAnsi="Tahoma" w:cs="Tahoma"/>
        </w:rPr>
        <w:t>.</w:t>
      </w:r>
    </w:p>
    <w:sectPr w:rsidR="001431F7" w:rsidRPr="008A3E01" w:rsidSect="0089079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3D" w:rsidRDefault="0078343D" w:rsidP="00514DFD">
      <w:pPr>
        <w:spacing w:after="0" w:line="240" w:lineRule="auto"/>
      </w:pPr>
      <w:r>
        <w:separator/>
      </w:r>
    </w:p>
  </w:endnote>
  <w:endnote w:type="continuationSeparator" w:id="0">
    <w:p w:rsidR="0078343D" w:rsidRDefault="0078343D" w:rsidP="0051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3D" w:rsidRDefault="0078343D" w:rsidP="00514DFD">
      <w:pPr>
        <w:spacing w:after="0" w:line="240" w:lineRule="auto"/>
      </w:pPr>
      <w:r>
        <w:separator/>
      </w:r>
    </w:p>
  </w:footnote>
  <w:footnote w:type="continuationSeparator" w:id="0">
    <w:p w:rsidR="0078343D" w:rsidRDefault="0078343D" w:rsidP="00514DFD">
      <w:pPr>
        <w:spacing w:after="0" w:line="240" w:lineRule="auto"/>
      </w:pPr>
      <w:r>
        <w:continuationSeparator/>
      </w:r>
    </w:p>
  </w:footnote>
  <w:footnote w:id="1">
    <w:p w:rsidR="007534D3" w:rsidRDefault="007534D3">
      <w:pPr>
        <w:pStyle w:val="Testonotaapidipagina"/>
      </w:pPr>
      <w:r>
        <w:rPr>
          <w:rStyle w:val="Rimandonotaapidipagina"/>
        </w:rPr>
        <w:footnoteRef/>
      </w:r>
      <w:r>
        <w:t xml:space="preserve"> Negli appunti intitolati “DENSITA’”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4731"/>
    <w:multiLevelType w:val="hybridMultilevel"/>
    <w:tmpl w:val="C18A4B7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D"/>
    <w:rsid w:val="00034AF0"/>
    <w:rsid w:val="00036D8A"/>
    <w:rsid w:val="0004022F"/>
    <w:rsid w:val="00067932"/>
    <w:rsid w:val="0007357A"/>
    <w:rsid w:val="000917BE"/>
    <w:rsid w:val="000C76A4"/>
    <w:rsid w:val="000E2BA7"/>
    <w:rsid w:val="00100DE9"/>
    <w:rsid w:val="00117B6D"/>
    <w:rsid w:val="00134CF1"/>
    <w:rsid w:val="001431F7"/>
    <w:rsid w:val="00162E95"/>
    <w:rsid w:val="00163E74"/>
    <w:rsid w:val="001734CC"/>
    <w:rsid w:val="00192A72"/>
    <w:rsid w:val="001A4AAA"/>
    <w:rsid w:val="001B4C98"/>
    <w:rsid w:val="001C6066"/>
    <w:rsid w:val="001F4A29"/>
    <w:rsid w:val="00225F10"/>
    <w:rsid w:val="002309CA"/>
    <w:rsid w:val="00255BE4"/>
    <w:rsid w:val="002603F3"/>
    <w:rsid w:val="00272C3B"/>
    <w:rsid w:val="00273277"/>
    <w:rsid w:val="00273606"/>
    <w:rsid w:val="0027722A"/>
    <w:rsid w:val="00281973"/>
    <w:rsid w:val="00285000"/>
    <w:rsid w:val="00292655"/>
    <w:rsid w:val="002B2DCD"/>
    <w:rsid w:val="002F0E9E"/>
    <w:rsid w:val="002F1B60"/>
    <w:rsid w:val="002F453C"/>
    <w:rsid w:val="003117BC"/>
    <w:rsid w:val="00323CBF"/>
    <w:rsid w:val="003905BE"/>
    <w:rsid w:val="00391D77"/>
    <w:rsid w:val="003A6682"/>
    <w:rsid w:val="003B5ECE"/>
    <w:rsid w:val="003F2070"/>
    <w:rsid w:val="00406C2D"/>
    <w:rsid w:val="00410C4F"/>
    <w:rsid w:val="00423418"/>
    <w:rsid w:val="00430C9E"/>
    <w:rsid w:val="00443AA2"/>
    <w:rsid w:val="00443C1E"/>
    <w:rsid w:val="0044415F"/>
    <w:rsid w:val="004668BD"/>
    <w:rsid w:val="004748AD"/>
    <w:rsid w:val="00475980"/>
    <w:rsid w:val="004C07DD"/>
    <w:rsid w:val="004C18DB"/>
    <w:rsid w:val="004F0958"/>
    <w:rsid w:val="005052A0"/>
    <w:rsid w:val="00513369"/>
    <w:rsid w:val="00514DFD"/>
    <w:rsid w:val="005551EF"/>
    <w:rsid w:val="005932A7"/>
    <w:rsid w:val="005B0294"/>
    <w:rsid w:val="005B384A"/>
    <w:rsid w:val="005D2788"/>
    <w:rsid w:val="00611104"/>
    <w:rsid w:val="0061490A"/>
    <w:rsid w:val="006322E0"/>
    <w:rsid w:val="00652F60"/>
    <w:rsid w:val="00665FC5"/>
    <w:rsid w:val="0066614A"/>
    <w:rsid w:val="00673CC6"/>
    <w:rsid w:val="00677765"/>
    <w:rsid w:val="00691541"/>
    <w:rsid w:val="006E7A41"/>
    <w:rsid w:val="006F3831"/>
    <w:rsid w:val="00715558"/>
    <w:rsid w:val="00735398"/>
    <w:rsid w:val="007534D3"/>
    <w:rsid w:val="00774C55"/>
    <w:rsid w:val="0078343D"/>
    <w:rsid w:val="007C5DDC"/>
    <w:rsid w:val="007D76A4"/>
    <w:rsid w:val="00816B87"/>
    <w:rsid w:val="00890796"/>
    <w:rsid w:val="008A3E01"/>
    <w:rsid w:val="008B5B2F"/>
    <w:rsid w:val="008B622E"/>
    <w:rsid w:val="008D017A"/>
    <w:rsid w:val="008D605C"/>
    <w:rsid w:val="00917B54"/>
    <w:rsid w:val="00927852"/>
    <w:rsid w:val="00976832"/>
    <w:rsid w:val="009A6916"/>
    <w:rsid w:val="009B047A"/>
    <w:rsid w:val="009C1BB5"/>
    <w:rsid w:val="009C46AD"/>
    <w:rsid w:val="00A06795"/>
    <w:rsid w:val="00A12FE7"/>
    <w:rsid w:val="00A15E86"/>
    <w:rsid w:val="00A23775"/>
    <w:rsid w:val="00A243CD"/>
    <w:rsid w:val="00A24983"/>
    <w:rsid w:val="00A417F6"/>
    <w:rsid w:val="00A969C9"/>
    <w:rsid w:val="00AB27EE"/>
    <w:rsid w:val="00AD6FA3"/>
    <w:rsid w:val="00AE4D3F"/>
    <w:rsid w:val="00B0280C"/>
    <w:rsid w:val="00B21BAF"/>
    <w:rsid w:val="00B3189A"/>
    <w:rsid w:val="00B60E58"/>
    <w:rsid w:val="00BA045B"/>
    <w:rsid w:val="00BE5BA0"/>
    <w:rsid w:val="00BF1051"/>
    <w:rsid w:val="00C12799"/>
    <w:rsid w:val="00C208DB"/>
    <w:rsid w:val="00C31113"/>
    <w:rsid w:val="00C6036D"/>
    <w:rsid w:val="00C77D19"/>
    <w:rsid w:val="00C821EC"/>
    <w:rsid w:val="00CB695F"/>
    <w:rsid w:val="00CD4348"/>
    <w:rsid w:val="00D241CD"/>
    <w:rsid w:val="00D31526"/>
    <w:rsid w:val="00D84213"/>
    <w:rsid w:val="00D97D91"/>
    <w:rsid w:val="00DA1231"/>
    <w:rsid w:val="00DC16C7"/>
    <w:rsid w:val="00DD3CEA"/>
    <w:rsid w:val="00DE1D0A"/>
    <w:rsid w:val="00E068B7"/>
    <w:rsid w:val="00E10ACB"/>
    <w:rsid w:val="00E10EE9"/>
    <w:rsid w:val="00E20E04"/>
    <w:rsid w:val="00E257D9"/>
    <w:rsid w:val="00E30F70"/>
    <w:rsid w:val="00E435E6"/>
    <w:rsid w:val="00E4371C"/>
    <w:rsid w:val="00E50E51"/>
    <w:rsid w:val="00E64291"/>
    <w:rsid w:val="00E66559"/>
    <w:rsid w:val="00E74DC9"/>
    <w:rsid w:val="00E76B76"/>
    <w:rsid w:val="00E91857"/>
    <w:rsid w:val="00EB7F10"/>
    <w:rsid w:val="00EE62F9"/>
    <w:rsid w:val="00EF3F16"/>
    <w:rsid w:val="00EF4A68"/>
    <w:rsid w:val="00F00F41"/>
    <w:rsid w:val="00F10D47"/>
    <w:rsid w:val="00F2261C"/>
    <w:rsid w:val="00F459D1"/>
    <w:rsid w:val="00F539F5"/>
    <w:rsid w:val="00F55C02"/>
    <w:rsid w:val="00F92EEB"/>
    <w:rsid w:val="00F93FBC"/>
    <w:rsid w:val="00FA373F"/>
    <w:rsid w:val="00FC04CB"/>
    <w:rsid w:val="00FC1A30"/>
    <w:rsid w:val="00FC259C"/>
    <w:rsid w:val="00FD2FE4"/>
    <w:rsid w:val="00FD3A02"/>
    <w:rsid w:val="00FE6BBF"/>
    <w:rsid w:val="00FF0FA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F2FFA-832F-45BB-86B2-D0B5786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4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D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D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DFD"/>
    <w:rPr>
      <w:vertAlign w:val="superscript"/>
    </w:rPr>
  </w:style>
  <w:style w:type="table" w:styleId="Grigliatabella">
    <w:name w:val="Table Grid"/>
    <w:basedOn w:val="Tabellanormale"/>
    <w:uiPriority w:val="59"/>
    <w:rsid w:val="0044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7D9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8D017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F4EB5-015A-4513-9FB1-CAC2A916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2024-02-26T19:45:00Z</dcterms:created>
  <dcterms:modified xsi:type="dcterms:W3CDTF">2024-02-26T19:45:00Z</dcterms:modified>
</cp:coreProperties>
</file>