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04" w:rsidRPr="00594915" w:rsidRDefault="0033010E" w:rsidP="00594915">
      <w:pPr>
        <w:spacing w:after="0" w:line="259" w:lineRule="auto"/>
        <w:ind w:left="0" w:right="0" w:firstLine="0"/>
        <w:jc w:val="center"/>
        <w:rPr>
          <w:rFonts w:ascii="Times New Roman" w:hAnsi="Times New Roman" w:cs="Times New Roman"/>
          <w:b/>
          <w:color w:val="FF0000"/>
          <w:sz w:val="32"/>
          <w:szCs w:val="32"/>
        </w:rPr>
      </w:pPr>
      <w:r w:rsidRPr="00594915">
        <w:rPr>
          <w:rFonts w:ascii="Times New Roman" w:hAnsi="Times New Roman" w:cs="Times New Roman"/>
          <w:b/>
          <w:color w:val="FF0000"/>
          <w:sz w:val="32"/>
          <w:szCs w:val="32"/>
        </w:rPr>
        <w:t>ONDE STAZIONARIE NEGLI STRUMENTI MUSICALI (</w:t>
      </w:r>
      <w:r w:rsidR="00594915" w:rsidRPr="00594915">
        <w:rPr>
          <w:rFonts w:ascii="Times New Roman" w:hAnsi="Times New Roman" w:cs="Times New Roman"/>
          <w:b/>
          <w:color w:val="FF0000"/>
          <w:sz w:val="32"/>
          <w:szCs w:val="32"/>
        </w:rPr>
        <w:t xml:space="preserve">strumenti ad aria: </w:t>
      </w:r>
      <w:r w:rsidRPr="00594915">
        <w:rPr>
          <w:rFonts w:ascii="Times New Roman" w:hAnsi="Times New Roman" w:cs="Times New Roman"/>
          <w:b/>
          <w:color w:val="FF0000"/>
          <w:sz w:val="32"/>
          <w:szCs w:val="32"/>
        </w:rPr>
        <w:t>uno o due estremi</w:t>
      </w:r>
      <w:r w:rsidR="00054BC5" w:rsidRPr="00594915">
        <w:rPr>
          <w:rFonts w:ascii="Times New Roman" w:hAnsi="Times New Roman" w:cs="Times New Roman"/>
          <w:b/>
          <w:color w:val="FF0000"/>
          <w:sz w:val="32"/>
          <w:szCs w:val="32"/>
        </w:rPr>
        <w:t xml:space="preserve"> </w:t>
      </w:r>
      <w:r w:rsidRPr="00594915">
        <w:rPr>
          <w:rFonts w:ascii="Times New Roman" w:hAnsi="Times New Roman" w:cs="Times New Roman"/>
          <w:b/>
          <w:color w:val="FF0000"/>
          <w:sz w:val="32"/>
          <w:szCs w:val="32"/>
        </w:rPr>
        <w:t>apert</w:t>
      </w:r>
      <w:r w:rsidR="00054BC5" w:rsidRPr="00594915">
        <w:rPr>
          <w:rFonts w:ascii="Times New Roman" w:hAnsi="Times New Roman" w:cs="Times New Roman"/>
          <w:b/>
          <w:color w:val="FF0000"/>
          <w:sz w:val="32"/>
          <w:szCs w:val="32"/>
        </w:rPr>
        <w:t>i)</w:t>
      </w:r>
    </w:p>
    <w:p w:rsidR="009105AD" w:rsidRPr="00192743" w:rsidRDefault="005B43AD" w:rsidP="009105AD">
      <w:pPr>
        <w:spacing w:after="104" w:line="259" w:lineRule="auto"/>
        <w:ind w:left="0" w:right="0" w:firstLine="0"/>
        <w:jc w:val="both"/>
        <w:rPr>
          <w:rFonts w:ascii="Tahoma" w:hAnsi="Tahoma" w:cs="Tahoma"/>
          <w:color w:val="000000" w:themeColor="text1"/>
          <w:sz w:val="22"/>
        </w:rPr>
      </w:pPr>
      <w:r w:rsidRPr="00594915">
        <w:rPr>
          <w:rFonts w:ascii="Tahoma" w:hAnsi="Tahoma" w:cs="Tahoma"/>
          <w:noProof/>
          <w:sz w:val="22"/>
        </w:rPr>
        <w:drawing>
          <wp:anchor distT="0" distB="0" distL="114300" distR="114300" simplePos="0" relativeHeight="251658240" behindDoc="1" locked="0" layoutInCell="1" allowOverlap="1">
            <wp:simplePos x="0" y="0"/>
            <wp:positionH relativeFrom="column">
              <wp:posOffset>1482725</wp:posOffset>
            </wp:positionH>
            <wp:positionV relativeFrom="paragraph">
              <wp:posOffset>544195</wp:posOffset>
            </wp:positionV>
            <wp:extent cx="5743575" cy="4972050"/>
            <wp:effectExtent l="19050" t="0" r="9525" b="0"/>
            <wp:wrapTopAndBottom/>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43575" cy="4972050"/>
                    </a:xfrm>
                    <a:prstGeom prst="rect">
                      <a:avLst/>
                    </a:prstGeom>
                  </pic:spPr>
                </pic:pic>
              </a:graphicData>
            </a:graphic>
          </wp:anchor>
        </w:drawing>
      </w:r>
      <w:r w:rsidR="009105AD" w:rsidRPr="00594915">
        <w:rPr>
          <w:rFonts w:ascii="Tahoma" w:hAnsi="Tahoma" w:cs="Tahoma"/>
          <w:color w:val="auto"/>
          <w:sz w:val="22"/>
        </w:rPr>
        <w:t xml:space="preserve">Un’onda stazionaria può però formarsi anche quando un estremo o entrambi gli estremi sono </w:t>
      </w:r>
      <w:r w:rsidR="00444D0B" w:rsidRPr="00594915">
        <w:rPr>
          <w:rFonts w:ascii="Tahoma" w:hAnsi="Tahoma" w:cs="Tahoma"/>
          <w:color w:val="auto"/>
          <w:sz w:val="22"/>
        </w:rPr>
        <w:t>aper</w:t>
      </w:r>
      <w:r w:rsidR="009105AD" w:rsidRPr="00594915">
        <w:rPr>
          <w:rFonts w:ascii="Tahoma" w:hAnsi="Tahoma" w:cs="Tahoma"/>
          <w:color w:val="auto"/>
          <w:sz w:val="22"/>
        </w:rPr>
        <w:t>ti</w:t>
      </w:r>
      <w:r w:rsidR="00594915" w:rsidRPr="00594915">
        <w:rPr>
          <w:rFonts w:ascii="Tahoma" w:hAnsi="Tahoma" w:cs="Tahoma"/>
          <w:color w:val="auto"/>
          <w:sz w:val="22"/>
        </w:rPr>
        <w:t xml:space="preserve">. Questo è il caso degli strumenti ad aria, come il flauto o… una canna dentro cui si soffia! </w:t>
      </w:r>
      <w:r w:rsidR="00193CA7">
        <w:rPr>
          <w:rFonts w:ascii="Tahoma" w:hAnsi="Tahoma" w:cs="Tahoma"/>
          <w:color w:val="auto"/>
          <w:sz w:val="22"/>
        </w:rPr>
        <w:t>L</w:t>
      </w:r>
      <w:r w:rsidR="009105AD" w:rsidRPr="009105AD">
        <w:rPr>
          <w:rFonts w:ascii="Tahoma" w:hAnsi="Tahoma" w:cs="Tahoma"/>
          <w:color w:val="auto"/>
          <w:sz w:val="22"/>
        </w:rPr>
        <w:t xml:space="preserve">a Figura sottostante </w:t>
      </w:r>
      <w:r w:rsidR="009105AD" w:rsidRPr="00192743">
        <w:rPr>
          <w:rFonts w:ascii="Tahoma" w:hAnsi="Tahoma" w:cs="Tahoma"/>
          <w:color w:val="000000" w:themeColor="text1"/>
          <w:sz w:val="22"/>
        </w:rPr>
        <w:t xml:space="preserve">mostra qual è la forma dell’onda in questi casi.  </w:t>
      </w:r>
    </w:p>
    <w:p w:rsidR="004C2259" w:rsidRPr="00EB4D00" w:rsidRDefault="004C2259" w:rsidP="004C2259">
      <w:pPr>
        <w:spacing w:after="0" w:line="259" w:lineRule="auto"/>
        <w:ind w:left="152" w:right="0" w:firstLine="0"/>
        <w:jc w:val="center"/>
        <w:rPr>
          <w:rFonts w:ascii="Times New Roman" w:hAnsi="Times New Roman" w:cs="Times New Roman"/>
          <w:b/>
          <w:sz w:val="36"/>
          <w:szCs w:val="36"/>
        </w:rPr>
      </w:pPr>
      <w:r w:rsidRPr="00EB4D00">
        <w:rPr>
          <w:rFonts w:ascii="Times New Roman" w:hAnsi="Times New Roman" w:cs="Times New Roman"/>
          <w:b/>
          <w:color w:val="C00000"/>
          <w:sz w:val="36"/>
          <w:szCs w:val="36"/>
        </w:rPr>
        <w:lastRenderedPageBreak/>
        <w:t>O</w:t>
      </w:r>
      <w:r>
        <w:rPr>
          <w:rFonts w:ascii="Times New Roman" w:hAnsi="Times New Roman" w:cs="Times New Roman"/>
          <w:b/>
          <w:color w:val="C00000"/>
          <w:sz w:val="36"/>
          <w:szCs w:val="36"/>
        </w:rPr>
        <w:t>NDE STAZIONARIE</w:t>
      </w:r>
      <w:r>
        <w:rPr>
          <w:rFonts w:ascii="Times New Roman" w:hAnsi="Times New Roman" w:cs="Times New Roman"/>
          <w:b/>
          <w:sz w:val="36"/>
          <w:szCs w:val="36"/>
        </w:rPr>
        <w:t xml:space="preserve"> </w:t>
      </w:r>
      <w:r w:rsidRPr="00EB4D00">
        <w:rPr>
          <w:rFonts w:ascii="Times New Roman" w:hAnsi="Times New Roman" w:cs="Times New Roman"/>
          <w:b/>
          <w:color w:val="C00000"/>
          <w:sz w:val="36"/>
          <w:szCs w:val="36"/>
        </w:rPr>
        <w:t xml:space="preserve">– </w:t>
      </w:r>
      <w:r w:rsidR="00E24FC4">
        <w:rPr>
          <w:rFonts w:ascii="Times New Roman" w:hAnsi="Times New Roman" w:cs="Times New Roman"/>
          <w:b/>
          <w:color w:val="C00000"/>
          <w:sz w:val="36"/>
          <w:szCs w:val="36"/>
        </w:rPr>
        <w:t>la loro generazione</w:t>
      </w:r>
    </w:p>
    <w:p w:rsidR="004C2259" w:rsidRPr="00183A78" w:rsidRDefault="004C2259" w:rsidP="004C2259">
      <w:pPr>
        <w:ind w:left="335" w:right="362"/>
        <w:rPr>
          <w:rFonts w:ascii="Garamond" w:hAnsi="Garamond" w:cs="Tahoma"/>
          <w:color w:val="003300"/>
          <w:sz w:val="26"/>
          <w:szCs w:val="26"/>
        </w:rPr>
      </w:pPr>
      <w:r w:rsidRPr="007E7299">
        <w:rPr>
          <w:rFonts w:ascii="Garamond" w:hAnsi="Garamond" w:cs="Tahoma"/>
          <w:color w:val="003300"/>
          <w:sz w:val="26"/>
          <w:szCs w:val="26"/>
        </w:rPr>
        <w:t>Un'</w:t>
      </w:r>
      <w:r w:rsidRPr="007E7299">
        <w:rPr>
          <w:rFonts w:ascii="Garamond" w:hAnsi="Garamond" w:cs="Tahoma"/>
          <w:b/>
          <w:color w:val="003300"/>
          <w:sz w:val="26"/>
          <w:szCs w:val="26"/>
        </w:rPr>
        <w:t xml:space="preserve">onda stazionaria </w:t>
      </w:r>
      <w:r w:rsidRPr="007E7299">
        <w:rPr>
          <w:rFonts w:ascii="Garamond" w:hAnsi="Garamond" w:cs="Tahoma"/>
          <w:color w:val="003300"/>
          <w:sz w:val="26"/>
          <w:szCs w:val="26"/>
        </w:rPr>
        <w:t xml:space="preserve">è dovuta alla sovrapposizione </w:t>
      </w:r>
      <w:r w:rsidRPr="00183A78">
        <w:rPr>
          <w:rFonts w:ascii="Garamond" w:hAnsi="Garamond" w:cs="Tahoma"/>
          <w:color w:val="003300"/>
          <w:sz w:val="26"/>
          <w:szCs w:val="26"/>
        </w:rPr>
        <w:t>di due treni di onde di uguale ampiezza e frequenza: quello che dalla sorgente viaggia verso un</w:t>
      </w:r>
      <w:r w:rsidR="00BD0957">
        <w:rPr>
          <w:rFonts w:ascii="Garamond" w:hAnsi="Garamond" w:cs="Tahoma"/>
          <w:color w:val="003300"/>
          <w:sz w:val="26"/>
          <w:szCs w:val="26"/>
        </w:rPr>
        <w:t>’</w:t>
      </w:r>
      <w:r w:rsidRPr="00183A78">
        <w:rPr>
          <w:rFonts w:ascii="Garamond" w:hAnsi="Garamond" w:cs="Tahoma"/>
          <w:color w:val="003300"/>
          <w:sz w:val="26"/>
          <w:szCs w:val="26"/>
        </w:rPr>
        <w:t>estremità e quello riflesso che torna verso la sorgente.</w:t>
      </w:r>
    </w:p>
    <w:p w:rsidR="004C2259" w:rsidRPr="00EB4D00" w:rsidRDefault="004C2259" w:rsidP="004C2259">
      <w:pPr>
        <w:ind w:left="335" w:right="362"/>
        <w:rPr>
          <w:rFonts w:ascii="Tahoma" w:hAnsi="Tahoma" w:cs="Tahoma"/>
          <w:sz w:val="22"/>
        </w:rPr>
      </w:pPr>
      <w:r w:rsidRPr="00EB4D00">
        <w:rPr>
          <w:rFonts w:ascii="Tahoma" w:hAnsi="Tahoma" w:cs="Tahoma"/>
          <w:sz w:val="22"/>
        </w:rPr>
        <w:t xml:space="preserve">  </w:t>
      </w:r>
    </w:p>
    <w:p w:rsidR="004C2259" w:rsidRDefault="004C2259" w:rsidP="004C2259">
      <w:pPr>
        <w:ind w:left="335" w:right="362"/>
        <w:rPr>
          <w:rFonts w:ascii="Tahoma" w:hAnsi="Tahoma" w:cs="Tahoma"/>
          <w:sz w:val="22"/>
        </w:rPr>
      </w:pPr>
      <w:r w:rsidRPr="00EB4D00">
        <w:rPr>
          <w:rFonts w:ascii="Tahoma" w:hAnsi="Tahoma" w:cs="Tahoma"/>
          <w:sz w:val="22"/>
        </w:rPr>
        <w:t>Le onde stazionarie sono particolari tipi di oscillazioni di un mezzo in cui l'energia non si propaga da un punto all'altro, come accade per le onde viaggianti, ma resta distribuita in modo invariato nel tempo.</w:t>
      </w:r>
    </w:p>
    <w:p w:rsidR="004C2259" w:rsidRPr="00EB4D00" w:rsidRDefault="004C2259" w:rsidP="004C2259">
      <w:pPr>
        <w:ind w:left="335" w:right="362"/>
        <w:rPr>
          <w:rFonts w:ascii="Tahoma" w:hAnsi="Tahoma" w:cs="Tahoma"/>
          <w:sz w:val="22"/>
        </w:rPr>
      </w:pPr>
    </w:p>
    <w:p w:rsidR="004C2259" w:rsidRPr="00EB4D00" w:rsidRDefault="004C2259" w:rsidP="004C2259">
      <w:pPr>
        <w:spacing w:after="187"/>
        <w:ind w:left="335" w:right="362"/>
        <w:rPr>
          <w:rFonts w:ascii="Tahoma" w:hAnsi="Tahoma" w:cs="Tahoma"/>
          <w:sz w:val="22"/>
        </w:rPr>
      </w:pPr>
      <w:r w:rsidRPr="00EB4D00">
        <w:rPr>
          <w:rFonts w:ascii="Tahoma" w:hAnsi="Tahoma" w:cs="Tahoma"/>
          <w:sz w:val="22"/>
        </w:rPr>
        <w:t>In particolare esistono luoghi dello spazio in cui non si ha oscillazione (</w:t>
      </w:r>
      <w:r w:rsidRPr="00EB4D00">
        <w:rPr>
          <w:rFonts w:ascii="Tahoma" w:hAnsi="Tahoma" w:cs="Tahoma"/>
          <w:b/>
          <w:sz w:val="22"/>
        </w:rPr>
        <w:t>nodi</w:t>
      </w:r>
      <w:r w:rsidRPr="00EB4D00">
        <w:rPr>
          <w:rFonts w:ascii="Tahoma" w:hAnsi="Tahoma" w:cs="Tahoma"/>
          <w:sz w:val="22"/>
        </w:rPr>
        <w:t>), ed altri in cui si ha sempre la massima oscillazione (</w:t>
      </w:r>
      <w:r w:rsidRPr="00EB4D00">
        <w:rPr>
          <w:rFonts w:ascii="Tahoma" w:hAnsi="Tahoma" w:cs="Tahoma"/>
          <w:b/>
          <w:sz w:val="22"/>
        </w:rPr>
        <w:t>ventri</w:t>
      </w:r>
      <w:r>
        <w:rPr>
          <w:rFonts w:ascii="Tahoma" w:hAnsi="Tahoma" w:cs="Tahoma"/>
          <w:sz w:val="22"/>
        </w:rPr>
        <w:t xml:space="preserve"> o </w:t>
      </w:r>
      <w:r w:rsidRPr="00EB4D00">
        <w:rPr>
          <w:rFonts w:ascii="Tahoma" w:hAnsi="Tahoma" w:cs="Tahoma"/>
          <w:b/>
          <w:sz w:val="22"/>
        </w:rPr>
        <w:t>antinodi</w:t>
      </w:r>
      <w:r w:rsidRPr="00EB4D00">
        <w:rPr>
          <w:rFonts w:ascii="Tahoma" w:hAnsi="Tahoma" w:cs="Tahoma"/>
          <w:sz w:val="22"/>
        </w:rPr>
        <w:t>). Questi luoghi non cambiano nel tempo.</w:t>
      </w:r>
    </w:p>
    <w:p w:rsidR="004C2259" w:rsidRDefault="004C2259" w:rsidP="004C2259">
      <w:pPr>
        <w:spacing w:after="0" w:line="259" w:lineRule="auto"/>
        <w:ind w:left="878" w:right="0" w:firstLine="0"/>
        <w:rPr>
          <w:rFonts w:ascii="Tahoma" w:hAnsi="Tahoma" w:cs="Tahoma"/>
          <w:sz w:val="22"/>
        </w:rPr>
      </w:pPr>
      <w:r w:rsidRPr="00EB4D00">
        <w:rPr>
          <w:rFonts w:ascii="Tahoma" w:hAnsi="Tahoma" w:cs="Tahoma"/>
          <w:noProof/>
          <w:sz w:val="22"/>
        </w:rPr>
        <w:drawing>
          <wp:inline distT="0" distB="0" distL="0" distR="0">
            <wp:extent cx="6829425" cy="2038350"/>
            <wp:effectExtent l="19050" t="0" r="9525"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8" cstate="print"/>
                    <a:stretch>
                      <a:fillRect/>
                    </a:stretch>
                  </pic:blipFill>
                  <pic:spPr>
                    <a:xfrm>
                      <a:off x="0" y="0"/>
                      <a:ext cx="6829425" cy="2038350"/>
                    </a:xfrm>
                    <a:prstGeom prst="rect">
                      <a:avLst/>
                    </a:prstGeom>
                  </pic:spPr>
                </pic:pic>
              </a:graphicData>
            </a:graphic>
          </wp:inline>
        </w:drawing>
      </w:r>
    </w:p>
    <w:p w:rsidR="004C2259" w:rsidRDefault="004C2259" w:rsidP="004C2259">
      <w:pPr>
        <w:spacing w:after="0" w:line="259" w:lineRule="auto"/>
        <w:ind w:left="878" w:right="0" w:firstLine="0"/>
        <w:rPr>
          <w:rFonts w:ascii="Tahoma" w:hAnsi="Tahoma" w:cs="Tahoma"/>
          <w:sz w:val="22"/>
        </w:rPr>
      </w:pPr>
    </w:p>
    <w:p w:rsidR="004C2259" w:rsidRDefault="004C2259" w:rsidP="004C2259">
      <w:pPr>
        <w:spacing w:after="0" w:line="259" w:lineRule="auto"/>
        <w:ind w:right="0"/>
        <w:rPr>
          <w:rFonts w:ascii="Tahoma" w:hAnsi="Tahoma" w:cs="Tahoma"/>
          <w:sz w:val="22"/>
        </w:rPr>
      </w:pPr>
      <w:r>
        <w:rPr>
          <w:rFonts w:ascii="Tahoma" w:hAnsi="Tahoma" w:cs="Tahoma"/>
          <w:sz w:val="22"/>
        </w:rPr>
        <w:t xml:space="preserve">Per comprendere meglio questi concetti, usa gli applet </w:t>
      </w:r>
      <w:r w:rsidR="009B5664">
        <w:rPr>
          <w:rFonts w:ascii="Tahoma" w:hAnsi="Tahoma" w:cs="Tahoma"/>
          <w:sz w:val="22"/>
        </w:rPr>
        <w:t xml:space="preserve">del sito “Fisica Facile”.  </w:t>
      </w:r>
      <w:r>
        <w:rPr>
          <w:rFonts w:ascii="Tahoma" w:hAnsi="Tahoma" w:cs="Tahoma"/>
          <w:sz w:val="22"/>
        </w:rPr>
        <w:t>“</w:t>
      </w:r>
      <w:hyperlink r:id="rId9" w:history="1">
        <w:r w:rsidRPr="00056247">
          <w:rPr>
            <w:rStyle w:val="Collegamentoipertestuale"/>
            <w:rFonts w:ascii="Tahoma" w:hAnsi="Tahoma" w:cs="Tahoma"/>
            <w:sz w:val="22"/>
          </w:rPr>
          <w:t>Applet: Onde stazionarie</w:t>
        </w:r>
      </w:hyperlink>
      <w:r>
        <w:rPr>
          <w:rFonts w:ascii="Tahoma" w:hAnsi="Tahoma" w:cs="Tahoma"/>
          <w:sz w:val="22"/>
        </w:rPr>
        <w:t>” e  “</w:t>
      </w:r>
      <w:hyperlink r:id="rId10" w:history="1">
        <w:r w:rsidRPr="00056247">
          <w:rPr>
            <w:rStyle w:val="Collegamentoipertestuale"/>
            <w:rFonts w:ascii="Tahoma" w:hAnsi="Tahoma" w:cs="Tahoma"/>
            <w:sz w:val="22"/>
          </w:rPr>
          <w:t>Applet: Onde stazionarie come somma di onde riflesse</w:t>
        </w:r>
      </w:hyperlink>
      <w:r>
        <w:rPr>
          <w:rFonts w:ascii="Tahoma" w:hAnsi="Tahoma" w:cs="Tahoma"/>
          <w:sz w:val="22"/>
        </w:rPr>
        <w:t>”.</w:t>
      </w:r>
    </w:p>
    <w:p w:rsidR="004C2259" w:rsidRDefault="004C2259" w:rsidP="001C4DB6">
      <w:pPr>
        <w:spacing w:after="0" w:line="259" w:lineRule="auto"/>
        <w:ind w:left="986" w:right="0" w:firstLine="0"/>
        <w:jc w:val="center"/>
        <w:rPr>
          <w:rFonts w:ascii="Times New Roman" w:hAnsi="Times New Roman" w:cs="Times New Roman"/>
          <w:color w:val="0563C1" w:themeColor="hyperlink"/>
          <w:szCs w:val="28"/>
          <w:u w:val="single"/>
        </w:rPr>
      </w:pPr>
    </w:p>
    <w:p w:rsidR="004C2259" w:rsidRDefault="004C2259" w:rsidP="001C4DB6">
      <w:pPr>
        <w:spacing w:after="0" w:line="259" w:lineRule="auto"/>
        <w:ind w:left="986" w:right="0" w:firstLine="0"/>
        <w:jc w:val="center"/>
        <w:rPr>
          <w:rFonts w:ascii="Times New Roman" w:hAnsi="Times New Roman" w:cs="Times New Roman"/>
          <w:color w:val="0563C1" w:themeColor="hyperlink"/>
          <w:szCs w:val="28"/>
          <w:u w:val="single"/>
        </w:rPr>
      </w:pPr>
    </w:p>
    <w:p w:rsidR="004C2259" w:rsidRDefault="004C2259" w:rsidP="001C4DB6">
      <w:pPr>
        <w:spacing w:after="0" w:line="259" w:lineRule="auto"/>
        <w:ind w:left="986" w:right="0" w:firstLine="0"/>
        <w:jc w:val="center"/>
        <w:rPr>
          <w:rFonts w:ascii="Times New Roman" w:hAnsi="Times New Roman" w:cs="Times New Roman"/>
          <w:color w:val="0563C1" w:themeColor="hyperlink"/>
          <w:szCs w:val="28"/>
          <w:u w:val="single"/>
        </w:rPr>
      </w:pPr>
    </w:p>
    <w:p w:rsidR="00E23625" w:rsidRPr="00831A8B" w:rsidRDefault="004C2259" w:rsidP="00831A8B">
      <w:pPr>
        <w:spacing w:after="0" w:line="259" w:lineRule="auto"/>
        <w:ind w:left="986" w:right="0" w:firstLine="0"/>
        <w:jc w:val="center"/>
        <w:rPr>
          <w:rFonts w:ascii="Times New Roman" w:hAnsi="Times New Roman" w:cs="Times New Roman"/>
          <w:color w:val="0563C1" w:themeColor="hyperlink"/>
          <w:szCs w:val="28"/>
          <w:u w:val="single"/>
        </w:rPr>
      </w:pPr>
      <w:r w:rsidRPr="00C90BFB">
        <w:rPr>
          <w:rFonts w:ascii="Times New Roman" w:hAnsi="Times New Roman" w:cs="Times New Roman"/>
          <w:szCs w:val="28"/>
        </w:rPr>
        <w:t xml:space="preserve">Testo ripreso dal sito: </w:t>
      </w:r>
      <w:hyperlink r:id="rId11" w:history="1">
        <w:r w:rsidRPr="00C90BFB">
          <w:rPr>
            <w:rStyle w:val="Collegamentoipertestuale"/>
            <w:rFonts w:ascii="Times New Roman" w:hAnsi="Times New Roman" w:cs="Times New Roman"/>
            <w:szCs w:val="28"/>
          </w:rPr>
          <w:t>http://digilander.libero.it/fgalvani/onde_1.pdf</w:t>
        </w:r>
      </w:hyperlink>
      <w:bookmarkStart w:id="0" w:name="_GoBack"/>
      <w:bookmarkEnd w:id="0"/>
    </w:p>
    <w:sectPr w:rsidR="00E23625" w:rsidRPr="00831A8B" w:rsidSect="00594915">
      <w:footerReference w:type="even" r:id="rId12"/>
      <w:footerReference w:type="default" r:id="rId13"/>
      <w:footerReference w:type="first" r:id="rId14"/>
      <w:pgSz w:w="14400" w:h="10800" w:orient="landscape"/>
      <w:pgMar w:top="284" w:right="761" w:bottom="284" w:left="71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53A" w:rsidRDefault="0064153A">
      <w:pPr>
        <w:spacing w:after="0" w:line="240" w:lineRule="auto"/>
      </w:pPr>
      <w:r>
        <w:separator/>
      </w:r>
    </w:p>
  </w:endnote>
  <w:endnote w:type="continuationSeparator" w:id="0">
    <w:p w:rsidR="0064153A" w:rsidRDefault="00641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04" w:rsidRDefault="00C37AA9">
    <w:pPr>
      <w:spacing w:after="0" w:line="259" w:lineRule="auto"/>
      <w:ind w:left="152" w:right="-251" w:firstLine="0"/>
    </w:pPr>
    <w:r w:rsidRPr="00C37AA9">
      <w:rPr>
        <w:noProof/>
        <w:sz w:val="22"/>
      </w:rPr>
      <w:pict>
        <v:group id="Group 3289" o:spid="_x0000_s2058" style="position:absolute;left:0;text-align:left;margin-left:671.2pt;margin-top:496.3pt;width:23.3pt;height:23.2pt;z-index:251658240;mso-position-horizontal-relative:page;mso-position-vertical-relative:page" coordsize="2959,2946">
          <v:shape id="Shape 3658" o:spid="_x0000_s2066" style="position:absolute;width:2959;height:2946" coordsize="295910,294640" path="m,l295910,r,294640l,294640,,e" fillcolor="#00b8ff" stroked="f" strokeweight="0">
            <v:stroke opacity="0" miterlimit="10" joinstyle="miter"/>
          </v:shape>
          <v:shape id="Shape 3291" o:spid="_x0000_s2065" style="position:absolute;width:2959;height:190" coordsize="295910,19050" path="m,l295910,,276860,19050r-257810,l,xe" fillcolor="#33c6ff" stroked="f" strokeweight="0">
            <v:stroke opacity="0" miterlimit="10" joinstyle="miter"/>
          </v:shape>
          <v:shape id="Shape 3292" o:spid="_x0000_s2064" style="position:absolute;left:2768;width:190;height:2946" coordsize="19050,294640" path="m19050,r,294640l,275590,,19050,19050,xe" fillcolor="#006e99" stroked="f" strokeweight="0">
            <v:stroke opacity="0" miterlimit="10" joinstyle="miter"/>
          </v:shape>
          <v:shape id="Shape 3293" o:spid="_x0000_s2063" style="position:absolute;top:2755;width:2959;height:190" coordsize="295910,19050" path="m19050,l276860,r19050,19050l,19050,19050,xe" fillcolor="#0093cc" stroked="f" strokeweight="0">
            <v:stroke opacity="0" miterlimit="10" joinstyle="miter"/>
          </v:shape>
          <v:shape id="Shape 3294" o:spid="_x0000_s2062" style="position:absolute;width:190;height:2946" coordsize="19050,294640" path="m,l19050,19050r,256540l,294640,,xe" fillcolor="#66d4ff" stroked="f" strokeweight="0">
            <v:stroke opacity="0" miterlimit="10" joinstyle="miter"/>
          </v:shape>
          <v:shape id="Shape 3295" o:spid="_x0000_s2061" style="position:absolute;left:533;top:520;width:1905;height:1930" coordsize="190500,193040" path="m95250,r34289,35560l129539,11430r24131,l153670,59690r36830,35560l167639,95250r,97790l21589,193040r,-97790l,95250,95250,xe" fillcolor="#006e99" stroked="f" strokeweight="0">
            <v:stroke opacity="0" miterlimit="10" joinstyle="miter"/>
          </v:shape>
          <v:shape id="Shape 3296" o:spid="_x0000_s2060" style="position:absolute;left:1828;top:635;width:241;height:482" coordsize="24130,48260" path="m,l24130,r,48260l,24130,,xe" fillcolor="#0093cc" stroked="f" strokeweight="0">
            <v:stroke opacity="0" miterlimit="10" joinstyle="miter"/>
          </v:shape>
          <v:shape id="Shape 3297" o:spid="_x0000_s2059" style="position:absolute;left:749;top:1473;width:1460;height:977" coordsize="146050,97790" path="m,l146050,r,97790l86361,97790r,-49530l60961,48260r,49530l,97790,,xe" fillcolor="#0093cc" stroked="f" strokeweight="0">
            <v:stroke opacity="0" miterlimit="10" joinstyle="miter"/>
          </v:shape>
          <w10:wrap type="square" anchorx="page" anchory="page"/>
        </v:group>
      </w:pict>
    </w:r>
    <w:r w:rsidR="00477457">
      <w:rPr>
        <w:sz w:val="36"/>
      </w:rPr>
      <w:t xml:space="preserve"> </w:t>
    </w:r>
    <w:r w:rsidR="00477457">
      <w:rPr>
        <w:sz w:val="36"/>
      </w:rPr>
      <w:tab/>
      <w:t xml:space="preserve"> </w:t>
    </w:r>
    <w:r w:rsidR="00477457">
      <w:rPr>
        <w:sz w:val="3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04" w:rsidRDefault="00C37AA9">
    <w:pPr>
      <w:spacing w:after="0" w:line="259" w:lineRule="auto"/>
      <w:ind w:left="152" w:right="-251" w:firstLine="0"/>
    </w:pPr>
    <w:r w:rsidRPr="00C37AA9">
      <w:rPr>
        <w:noProof/>
        <w:sz w:val="22"/>
      </w:rPr>
      <w:pict>
        <v:group id="Group 3271" o:spid="_x0000_s2049" style="position:absolute;left:0;text-align:left;margin-left:671.2pt;margin-top:496.3pt;width:23.3pt;height:23.2pt;z-index:251659264;mso-position-horizontal-relative:page;mso-position-vertical-relative:page" coordsize="2959,2946">
          <v:shape id="Shape 3656" o:spid="_x0000_s2057" style="position:absolute;width:2959;height:2946" coordsize="295910,294640" path="m,l295910,r,294640l,294640,,e" fillcolor="#00b8ff" stroked="f" strokeweight="0">
            <v:stroke opacity="0" miterlimit="10" joinstyle="miter"/>
          </v:shape>
          <v:shape id="Shape 3273" o:spid="_x0000_s2056" style="position:absolute;width:2959;height:190" coordsize="295910,19050" path="m,l295910,,276860,19050r-257810,l,xe" fillcolor="#33c6ff" stroked="f" strokeweight="0">
            <v:stroke opacity="0" miterlimit="10" joinstyle="miter"/>
          </v:shape>
          <v:shape id="Shape 3274" o:spid="_x0000_s2055" style="position:absolute;left:2768;width:190;height:2946" coordsize="19050,294640" path="m19050,r,294640l,275590,,19050,19050,xe" fillcolor="#006e99" stroked="f" strokeweight="0">
            <v:stroke opacity="0" miterlimit="10" joinstyle="miter"/>
          </v:shape>
          <v:shape id="Shape 3275" o:spid="_x0000_s2054" style="position:absolute;top:2755;width:2959;height:190" coordsize="295910,19050" path="m19050,l276860,r19050,19050l,19050,19050,xe" fillcolor="#0093cc" stroked="f" strokeweight="0">
            <v:stroke opacity="0" miterlimit="10" joinstyle="miter"/>
          </v:shape>
          <v:shape id="Shape 3276" o:spid="_x0000_s2053" style="position:absolute;width:190;height:2946" coordsize="19050,294640" path="m,l19050,19050r,256540l,294640,,xe" fillcolor="#66d4ff" stroked="f" strokeweight="0">
            <v:stroke opacity="0" miterlimit="10" joinstyle="miter"/>
          </v:shape>
          <v:shape id="Shape 3277" o:spid="_x0000_s2052" style="position:absolute;left:533;top:520;width:1905;height:1930" coordsize="190500,193040" path="m95250,r34289,35560l129539,11430r24131,l153670,59690r36830,35560l167639,95250r,97790l21589,193040r,-97790l,95250,95250,xe" fillcolor="#006e99" stroked="f" strokeweight="0">
            <v:stroke opacity="0" miterlimit="10" joinstyle="miter"/>
          </v:shape>
          <v:shape id="Shape 3278" o:spid="_x0000_s2051" style="position:absolute;left:1828;top:635;width:241;height:482" coordsize="24130,48260" path="m,l24130,r,48260l,24130,,xe" fillcolor="#0093cc" stroked="f" strokeweight="0">
            <v:stroke opacity="0" miterlimit="10" joinstyle="miter"/>
          </v:shape>
          <v:shape id="Shape 3279" o:spid="_x0000_s2050" style="position:absolute;left:749;top:1473;width:1460;height:977" coordsize="146050,97790" path="m,l146050,r,97790l86361,97790r,-49530l60961,48260r,49530l,97790,,xe" fillcolor="#0093cc" stroked="f" strokeweight="0">
            <v:stroke opacity="0" miterlimit="10" joinstyle="miter"/>
          </v:shape>
          <w10:wrap type="square" anchorx="page" anchory="page"/>
        </v:group>
      </w:pict>
    </w:r>
    <w:r w:rsidR="00477457">
      <w:rPr>
        <w:sz w:val="36"/>
      </w:rPr>
      <w:t xml:space="preserve"> </w:t>
    </w:r>
    <w:r w:rsidR="00477457">
      <w:rPr>
        <w:sz w:val="36"/>
      </w:rPr>
      <w:tab/>
      <w:t xml:space="preserve"> </w:t>
    </w:r>
    <w:r w:rsidR="00477457">
      <w:rPr>
        <w:sz w:val="3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04" w:rsidRDefault="00B66304">
    <w:pPr>
      <w:spacing w:after="160" w:line="259" w:lineRule="auto"/>
      <w:ind w:left="0" w:righ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53A" w:rsidRDefault="0064153A">
      <w:pPr>
        <w:spacing w:after="0" w:line="240" w:lineRule="auto"/>
      </w:pPr>
      <w:r>
        <w:separator/>
      </w:r>
    </w:p>
  </w:footnote>
  <w:footnote w:type="continuationSeparator" w:id="0">
    <w:p w:rsidR="0064153A" w:rsidRDefault="006415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6422C"/>
    <w:multiLevelType w:val="multilevel"/>
    <w:tmpl w:val="B08EBBB0"/>
    <w:lvl w:ilvl="0">
      <w:start w:val="1"/>
      <w:numFmt w:val="decimal"/>
      <w:lvlText w:val="%1."/>
      <w:lvlJc w:val="left"/>
      <w:pPr>
        <w:ind w:left="39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start w:val="1"/>
      <w:numFmt w:val="decimal"/>
      <w:lvlText w:val="%1.%2"/>
      <w:lvlJc w:val="left"/>
      <w:pPr>
        <w:ind w:left="54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start w:val="1"/>
      <w:numFmt w:val="lowerRoman"/>
      <w:lvlText w:val="%3"/>
      <w:lvlJc w:val="left"/>
      <w:pPr>
        <w:ind w:left="521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start w:val="1"/>
      <w:numFmt w:val="decimal"/>
      <w:lvlText w:val="%4"/>
      <w:lvlJc w:val="left"/>
      <w:pPr>
        <w:ind w:left="593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start w:val="1"/>
      <w:numFmt w:val="lowerLetter"/>
      <w:lvlText w:val="%5"/>
      <w:lvlJc w:val="left"/>
      <w:pPr>
        <w:ind w:left="665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start w:val="1"/>
      <w:numFmt w:val="lowerRoman"/>
      <w:lvlText w:val="%6"/>
      <w:lvlJc w:val="left"/>
      <w:pPr>
        <w:ind w:left="737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start w:val="1"/>
      <w:numFmt w:val="decimal"/>
      <w:lvlText w:val="%7"/>
      <w:lvlJc w:val="left"/>
      <w:pPr>
        <w:ind w:left="809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start w:val="1"/>
      <w:numFmt w:val="lowerLetter"/>
      <w:lvlText w:val="%8"/>
      <w:lvlJc w:val="left"/>
      <w:pPr>
        <w:ind w:left="881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start w:val="1"/>
      <w:numFmt w:val="lowerRoman"/>
      <w:lvlText w:val="%9"/>
      <w:lvlJc w:val="left"/>
      <w:pPr>
        <w:ind w:left="953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B66304"/>
    <w:rsid w:val="00006356"/>
    <w:rsid w:val="00044608"/>
    <w:rsid w:val="00054BC5"/>
    <w:rsid w:val="00056247"/>
    <w:rsid w:val="000A68A5"/>
    <w:rsid w:val="00183A78"/>
    <w:rsid w:val="00192743"/>
    <w:rsid w:val="00193CA7"/>
    <w:rsid w:val="001C4DB6"/>
    <w:rsid w:val="00262ABE"/>
    <w:rsid w:val="002B260C"/>
    <w:rsid w:val="002E164A"/>
    <w:rsid w:val="0033010E"/>
    <w:rsid w:val="00340C62"/>
    <w:rsid w:val="003616DC"/>
    <w:rsid w:val="00395FF7"/>
    <w:rsid w:val="003A5BDC"/>
    <w:rsid w:val="003A684F"/>
    <w:rsid w:val="003A7EDD"/>
    <w:rsid w:val="003F1CB9"/>
    <w:rsid w:val="00406C58"/>
    <w:rsid w:val="0044072C"/>
    <w:rsid w:val="00444D0B"/>
    <w:rsid w:val="00477457"/>
    <w:rsid w:val="004C2259"/>
    <w:rsid w:val="004C4D62"/>
    <w:rsid w:val="00516556"/>
    <w:rsid w:val="005526A7"/>
    <w:rsid w:val="00594915"/>
    <w:rsid w:val="005B43AD"/>
    <w:rsid w:val="00605C1C"/>
    <w:rsid w:val="00620625"/>
    <w:rsid w:val="0064153A"/>
    <w:rsid w:val="00660A56"/>
    <w:rsid w:val="00686D08"/>
    <w:rsid w:val="006A5952"/>
    <w:rsid w:val="006D574C"/>
    <w:rsid w:val="0072531B"/>
    <w:rsid w:val="00751363"/>
    <w:rsid w:val="007636DC"/>
    <w:rsid w:val="0078760A"/>
    <w:rsid w:val="007E7299"/>
    <w:rsid w:val="008256A4"/>
    <w:rsid w:val="00831A8B"/>
    <w:rsid w:val="008674B1"/>
    <w:rsid w:val="00895BC3"/>
    <w:rsid w:val="008A4488"/>
    <w:rsid w:val="008F2DE7"/>
    <w:rsid w:val="00901A1B"/>
    <w:rsid w:val="009105AD"/>
    <w:rsid w:val="00932DF4"/>
    <w:rsid w:val="009B5664"/>
    <w:rsid w:val="009F2B29"/>
    <w:rsid w:val="00AB66E5"/>
    <w:rsid w:val="00AE36CA"/>
    <w:rsid w:val="00B66304"/>
    <w:rsid w:val="00B67CD5"/>
    <w:rsid w:val="00B75814"/>
    <w:rsid w:val="00BD0957"/>
    <w:rsid w:val="00C37AA9"/>
    <w:rsid w:val="00C90BFB"/>
    <w:rsid w:val="00CD25F3"/>
    <w:rsid w:val="00D225BD"/>
    <w:rsid w:val="00D22DDA"/>
    <w:rsid w:val="00D35461"/>
    <w:rsid w:val="00D35A4D"/>
    <w:rsid w:val="00DB0818"/>
    <w:rsid w:val="00E14350"/>
    <w:rsid w:val="00E23625"/>
    <w:rsid w:val="00E24FC4"/>
    <w:rsid w:val="00EB4D00"/>
    <w:rsid w:val="00EE45A2"/>
    <w:rsid w:val="00F14CBA"/>
    <w:rsid w:val="00FD38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31B"/>
    <w:pPr>
      <w:spacing w:after="39" w:line="262" w:lineRule="auto"/>
      <w:ind w:left="10" w:right="2800" w:hanging="10"/>
    </w:pPr>
    <w:rPr>
      <w:rFonts w:ascii="Calibri" w:eastAsia="Calibri" w:hAnsi="Calibri" w:cs="Calibri"/>
      <w:color w:val="000000"/>
      <w:sz w:val="28"/>
    </w:rPr>
  </w:style>
  <w:style w:type="paragraph" w:styleId="Titolo1">
    <w:name w:val="heading 1"/>
    <w:next w:val="Normale"/>
    <w:link w:val="Titolo1Carattere"/>
    <w:uiPriority w:val="9"/>
    <w:unhideWhenUsed/>
    <w:qFormat/>
    <w:rsid w:val="0072531B"/>
    <w:pPr>
      <w:keepNext/>
      <w:keepLines/>
      <w:spacing w:after="47"/>
      <w:ind w:left="350" w:hanging="10"/>
      <w:outlineLvl w:val="0"/>
    </w:pPr>
    <w:rPr>
      <w:rFonts w:ascii="Calibri" w:eastAsia="Calibri" w:hAnsi="Calibri" w:cs="Calibri"/>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2531B"/>
    <w:rPr>
      <w:rFonts w:ascii="Calibri" w:eastAsia="Calibri" w:hAnsi="Calibri" w:cs="Calibri"/>
      <w:b/>
      <w:color w:val="000000"/>
      <w:sz w:val="28"/>
    </w:rPr>
  </w:style>
  <w:style w:type="character" w:styleId="Collegamentoipertestuale">
    <w:name w:val="Hyperlink"/>
    <w:basedOn w:val="Carpredefinitoparagrafo"/>
    <w:uiPriority w:val="99"/>
    <w:unhideWhenUsed/>
    <w:rsid w:val="00C90BFB"/>
    <w:rPr>
      <w:color w:val="0563C1" w:themeColor="hyperlink"/>
      <w:u w:val="single"/>
    </w:rPr>
  </w:style>
  <w:style w:type="character" w:customStyle="1" w:styleId="UnresolvedMention">
    <w:name w:val="Unresolved Mention"/>
    <w:basedOn w:val="Carpredefinitoparagrafo"/>
    <w:uiPriority w:val="99"/>
    <w:semiHidden/>
    <w:unhideWhenUsed/>
    <w:rsid w:val="00C90BFB"/>
    <w:rPr>
      <w:color w:val="808080"/>
      <w:shd w:val="clear" w:color="auto" w:fill="E6E6E6"/>
    </w:rPr>
  </w:style>
  <w:style w:type="paragraph" w:styleId="Testofumetto">
    <w:name w:val="Balloon Text"/>
    <w:basedOn w:val="Normale"/>
    <w:link w:val="TestofumettoCarattere"/>
    <w:uiPriority w:val="99"/>
    <w:semiHidden/>
    <w:unhideWhenUsed/>
    <w:rsid w:val="00D22D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2DDA"/>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lander.libero.it/fgalvani/onde_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lander.libero.it/amaccioni1/Documenti/2018_2019/standing%20wave%20(1).swf" TargetMode="External"/><Relationship Id="rId4" Type="http://schemas.openxmlformats.org/officeDocument/2006/relationships/webSettings" Target="webSettings.xml"/><Relationship Id="rId9" Type="http://schemas.openxmlformats.org/officeDocument/2006/relationships/hyperlink" Target="https://digilander.libero.it/amaccioni1/Documenti/2018_2019/standing%20wave%20-%20nodes%20(6).swf"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ONDE</vt:lpstr>
    </vt:vector>
  </TitlesOfParts>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dc:title>
  <dc:creator>Galv</dc:creator>
  <cp:lastModifiedBy>Personal</cp:lastModifiedBy>
  <cp:revision>2</cp:revision>
  <dcterms:created xsi:type="dcterms:W3CDTF">2019-04-27T09:35:00Z</dcterms:created>
  <dcterms:modified xsi:type="dcterms:W3CDTF">2019-04-27T09:35:00Z</dcterms:modified>
</cp:coreProperties>
</file>