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D8" w:rsidRPr="00AB3709" w:rsidRDefault="00EF68D8" w:rsidP="00EF68D8">
      <w:pPr>
        <w:spacing w:after="0" w:line="360" w:lineRule="auto"/>
        <w:jc w:val="center"/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</w:pPr>
      <w:r w:rsidRPr="00AB3709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 xml:space="preserve">PREVALENCE </w:t>
      </w:r>
      <w:r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 xml:space="preserve">AND DETERMINANTS </w:t>
      </w:r>
      <w:r w:rsidRPr="00AB3709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 xml:space="preserve">OF TINNITUS </w:t>
      </w:r>
      <w:r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br/>
      </w:r>
      <w:r w:rsidRPr="00AB3709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 xml:space="preserve">IN THE </w:t>
      </w:r>
      <w:r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 xml:space="preserve">ITALIAN </w:t>
      </w:r>
      <w:r w:rsidRPr="00AB3709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>ADULT POPULATION</w:t>
      </w:r>
    </w:p>
    <w:p w:rsidR="00EF68D8" w:rsidRPr="008E42D9" w:rsidRDefault="00EF68D8" w:rsidP="00EF68D8">
      <w:pPr>
        <w:spacing w:after="0" w:line="360" w:lineRule="auto"/>
        <w:jc w:val="center"/>
        <w:rPr>
          <w:rFonts w:ascii="Times New Roman" w:eastAsia="MS Gothic" w:hAnsi="Times New Roman" w:cs="Times New Roman"/>
          <w:sz w:val="24"/>
          <w:szCs w:val="24"/>
          <w:lang w:val="en-US" w:eastAsia="ja-JP"/>
        </w:rPr>
      </w:pPr>
    </w:p>
    <w:p w:rsidR="00EF68D8" w:rsidRDefault="00EF68D8" w:rsidP="00EF68D8">
      <w:pPr>
        <w:spacing w:after="0" w:line="360" w:lineRule="auto"/>
        <w:jc w:val="center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3F4B4B">
        <w:rPr>
          <w:rFonts w:ascii="Times New Roman" w:eastAsia="MS Gothic" w:hAnsi="Times New Roman" w:cs="Times New Roman"/>
          <w:sz w:val="24"/>
          <w:szCs w:val="24"/>
          <w:lang w:eastAsia="ja-JP"/>
        </w:rPr>
        <w:t>GALLUS S</w:t>
      </w:r>
      <w:r w:rsidRPr="00C6793B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1</w:t>
      </w:r>
      <w:r w:rsidRPr="003F4B4B">
        <w:rPr>
          <w:rFonts w:ascii="Times New Roman" w:eastAsia="MS Gothic" w:hAnsi="Times New Roman" w:cs="Times New Roman"/>
          <w:sz w:val="24"/>
          <w:szCs w:val="24"/>
          <w:lang w:eastAsia="ja-JP"/>
        </w:rPr>
        <w:t>, LUGO A</w:t>
      </w:r>
      <w:r w:rsidRPr="00C6793B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2</w:t>
      </w:r>
      <w:r w:rsidRPr="003F4B4B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GARAVELLO </w:t>
      </w:r>
      <w:r w:rsidRPr="00D4529D">
        <w:rPr>
          <w:rFonts w:ascii="Times New Roman" w:eastAsia="MS Gothic" w:hAnsi="Times New Roman" w:cs="Times New Roman"/>
          <w:sz w:val="24"/>
          <w:szCs w:val="24"/>
          <w:lang w:eastAsia="ja-JP"/>
        </w:rPr>
        <w:t>W</w:t>
      </w:r>
      <w:r w:rsidRPr="00C6793B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3</w:t>
      </w:r>
      <w:r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, </w:t>
      </w:r>
      <w:r w:rsidRPr="003F4B4B">
        <w:rPr>
          <w:rFonts w:ascii="Times New Roman" w:eastAsia="MS Gothic" w:hAnsi="Times New Roman" w:cs="Times New Roman"/>
          <w:sz w:val="24"/>
          <w:szCs w:val="24"/>
          <w:lang w:eastAsia="ja-JP"/>
        </w:rPr>
        <w:t>BOSETTI C</w:t>
      </w:r>
      <w:r w:rsidRPr="00C6793B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1</w:t>
      </w:r>
      <w:r w:rsidRPr="003F4B4B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Gothic" w:hAnsi="Times New Roman" w:cs="Times New Roman"/>
          <w:sz w:val="24"/>
          <w:szCs w:val="24"/>
          <w:lang w:eastAsia="ja-JP"/>
        </w:rPr>
        <w:t>SANTORO E</w:t>
      </w:r>
      <w:r w:rsidRPr="00C6793B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1</w:t>
      </w:r>
      <w:r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, </w:t>
      </w:r>
    </w:p>
    <w:p w:rsidR="00EF68D8" w:rsidRPr="00D4529D" w:rsidRDefault="00EF68D8" w:rsidP="00EF68D8">
      <w:pPr>
        <w:spacing w:after="0" w:line="360" w:lineRule="auto"/>
        <w:jc w:val="center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D4529D">
        <w:rPr>
          <w:rFonts w:ascii="Times New Roman" w:eastAsia="MS Gothic" w:hAnsi="Times New Roman" w:cs="Times New Roman"/>
          <w:sz w:val="24"/>
          <w:szCs w:val="24"/>
          <w:lang w:eastAsia="ja-JP"/>
        </w:rPr>
        <w:t>COLOMBO P</w:t>
      </w:r>
      <w:r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4</w:t>
      </w:r>
      <w:r w:rsidRPr="00D4529D">
        <w:rPr>
          <w:rFonts w:ascii="Times New Roman" w:eastAsia="MS Gothic" w:hAnsi="Times New Roman" w:cs="Times New Roman"/>
          <w:sz w:val="24"/>
          <w:szCs w:val="24"/>
          <w:lang w:eastAsia="ja-JP"/>
        </w:rPr>
        <w:t>, PERIN</w:t>
      </w:r>
      <w:r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P</w:t>
      </w:r>
      <w:r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5</w:t>
      </w:r>
      <w:r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, </w:t>
      </w:r>
      <w:r w:rsidRPr="003F4B4B">
        <w:rPr>
          <w:rFonts w:ascii="Times New Roman" w:eastAsia="MS Gothic" w:hAnsi="Times New Roman" w:cs="Times New Roman"/>
          <w:sz w:val="24"/>
          <w:szCs w:val="24"/>
          <w:lang w:eastAsia="ja-JP"/>
        </w:rPr>
        <w:t>LA VECCHIA C</w:t>
      </w:r>
      <w:r w:rsidRPr="00C6793B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2</w:t>
      </w:r>
      <w:r>
        <w:rPr>
          <w:rFonts w:ascii="Times New Roman" w:eastAsia="MS Gothic" w:hAnsi="Times New Roman" w:cs="Times New Roman"/>
          <w:sz w:val="24"/>
          <w:szCs w:val="24"/>
          <w:lang w:eastAsia="ja-JP"/>
        </w:rPr>
        <w:t>, LANGGUTH B</w:t>
      </w:r>
      <w:r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6</w:t>
      </w:r>
    </w:p>
    <w:p w:rsidR="00EF68D8" w:rsidRDefault="00EF68D8" w:rsidP="00EF68D8">
      <w:pPr>
        <w:spacing w:line="36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</w:p>
    <w:p w:rsidR="00EF68D8" w:rsidRPr="008A1943" w:rsidRDefault="00EF68D8" w:rsidP="00EF68D8">
      <w:pPr>
        <w:widowControl w:val="0"/>
        <w:autoSpaceDE w:val="0"/>
        <w:spacing w:line="240" w:lineRule="auto"/>
        <w:ind w:left="142" w:right="51" w:hanging="142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8A1943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1</w:t>
      </w:r>
      <w:r w:rsidRPr="008A1943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A1943">
        <w:rPr>
          <w:rFonts w:ascii="Times New Roman" w:eastAsia="MS Gothic" w:hAnsi="Times New Roman" w:cs="Times New Roman"/>
          <w:sz w:val="24"/>
          <w:szCs w:val="24"/>
          <w:lang w:eastAsia="ja-JP"/>
        </w:rPr>
        <w:t>Department</w:t>
      </w:r>
      <w:proofErr w:type="spellEnd"/>
      <w:r w:rsidRPr="008A1943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A1943">
        <w:rPr>
          <w:rFonts w:ascii="Times New Roman" w:eastAsia="MS Gothic" w:hAnsi="Times New Roman" w:cs="Times New Roman"/>
          <w:sz w:val="24"/>
          <w:szCs w:val="24"/>
          <w:lang w:eastAsia="ja-JP"/>
        </w:rPr>
        <w:t>of</w:t>
      </w:r>
      <w:proofErr w:type="spellEnd"/>
      <w:r w:rsidRPr="008A1943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A1943">
        <w:rPr>
          <w:rFonts w:ascii="Times New Roman" w:eastAsia="MS Gothic" w:hAnsi="Times New Roman" w:cs="Times New Roman"/>
          <w:sz w:val="24"/>
          <w:szCs w:val="24"/>
          <w:lang w:eastAsia="ja-JP"/>
        </w:rPr>
        <w:t>Epidemiology</w:t>
      </w:r>
      <w:proofErr w:type="spellEnd"/>
      <w:r w:rsidRPr="008A1943">
        <w:rPr>
          <w:rFonts w:ascii="Times New Roman" w:eastAsia="MS Gothic" w:hAnsi="Times New Roman" w:cs="Times New Roman"/>
          <w:sz w:val="24"/>
          <w:szCs w:val="24"/>
          <w:lang w:eastAsia="ja-JP"/>
        </w:rPr>
        <w:t>, IRCCS - Istituto di Ricerche Farmacologiche “Mario Negri”, Milan, Italy</w:t>
      </w:r>
    </w:p>
    <w:p w:rsidR="00EF68D8" w:rsidRDefault="00EF68D8" w:rsidP="00EF68D8">
      <w:pPr>
        <w:widowControl w:val="0"/>
        <w:autoSpaceDE w:val="0"/>
        <w:spacing w:line="240" w:lineRule="auto"/>
        <w:ind w:left="142" w:right="51" w:hanging="142"/>
        <w:rPr>
          <w:rFonts w:ascii="Times New Roman" w:eastAsia="MS Gothic" w:hAnsi="Times New Roman" w:cs="Times New Roman"/>
          <w:sz w:val="24"/>
          <w:szCs w:val="24"/>
          <w:lang w:val="en-US" w:eastAsia="ja-JP"/>
        </w:rPr>
      </w:pPr>
      <w:r w:rsidRPr="008A1943">
        <w:rPr>
          <w:rFonts w:ascii="Times New Roman" w:eastAsia="MS Gothic" w:hAnsi="Times New Roman" w:cs="Times New Roman"/>
          <w:sz w:val="24"/>
          <w:szCs w:val="24"/>
          <w:vertAlign w:val="superscript"/>
          <w:lang w:val="en-US" w:eastAsia="ja-JP"/>
        </w:rPr>
        <w:t>2</w:t>
      </w:r>
      <w:r w:rsidRPr="008A1943"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 xml:space="preserve"> Department of Clinical Sciences and Community Health, </w:t>
      </w:r>
      <w:r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>University of Milan</w:t>
      </w:r>
      <w:r w:rsidRPr="008A1943"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 xml:space="preserve">, Milan, Italy </w:t>
      </w:r>
    </w:p>
    <w:p w:rsidR="00EF68D8" w:rsidRPr="00891A42" w:rsidRDefault="00EF68D8" w:rsidP="00EF68D8">
      <w:pPr>
        <w:widowControl w:val="0"/>
        <w:autoSpaceDE w:val="0"/>
        <w:spacing w:line="240" w:lineRule="auto"/>
        <w:ind w:left="142" w:right="51" w:hanging="142"/>
        <w:rPr>
          <w:rFonts w:ascii="Times New Roman" w:eastAsia="MS Gothic" w:hAnsi="Times New Roman" w:cs="Times New Roman"/>
          <w:sz w:val="24"/>
          <w:szCs w:val="24"/>
          <w:lang w:val="en-US" w:eastAsia="ja-JP"/>
        </w:rPr>
      </w:pPr>
      <w:r w:rsidRPr="00D31816">
        <w:rPr>
          <w:rFonts w:ascii="Times New Roman" w:eastAsia="MS Gothic" w:hAnsi="Times New Roman" w:cs="Times New Roman"/>
          <w:sz w:val="24"/>
          <w:szCs w:val="24"/>
          <w:vertAlign w:val="superscript"/>
          <w:lang w:val="en-US" w:eastAsia="ja-JP"/>
        </w:rPr>
        <w:t>3</w:t>
      </w:r>
      <w:r w:rsidRPr="00891A42"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 xml:space="preserve"> Department of Surgery and Translational Medicine, University of Milano–</w:t>
      </w:r>
      <w:proofErr w:type="spellStart"/>
      <w:r w:rsidRPr="00891A42"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>Bicocca</w:t>
      </w:r>
      <w:proofErr w:type="spellEnd"/>
      <w:r w:rsidRPr="00891A42"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>, Milan, Italy.</w:t>
      </w:r>
    </w:p>
    <w:p w:rsidR="00EF68D8" w:rsidRPr="00891A42" w:rsidRDefault="00EF68D8" w:rsidP="00EF68D8">
      <w:pPr>
        <w:widowControl w:val="0"/>
        <w:autoSpaceDE w:val="0"/>
        <w:spacing w:line="240" w:lineRule="auto"/>
        <w:ind w:left="142" w:right="51" w:hanging="142"/>
        <w:rPr>
          <w:rFonts w:ascii="Times New Roman" w:eastAsia="MS Gothic" w:hAnsi="Times New Roman" w:cs="Times New Roman"/>
          <w:sz w:val="24"/>
          <w:szCs w:val="24"/>
          <w:lang w:val="en-US" w:eastAsia="ja-JP"/>
        </w:rPr>
      </w:pPr>
      <w:r w:rsidRPr="00891A42">
        <w:rPr>
          <w:rFonts w:ascii="Times New Roman" w:eastAsia="MS Gothic" w:hAnsi="Times New Roman" w:cs="Times New Roman"/>
          <w:sz w:val="24"/>
          <w:szCs w:val="24"/>
          <w:vertAlign w:val="superscript"/>
          <w:lang w:val="en-US" w:eastAsia="ja-JP"/>
        </w:rPr>
        <w:t>4</w:t>
      </w:r>
      <w:r w:rsidRPr="00891A42"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91A42"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>Istituto</w:t>
      </w:r>
      <w:proofErr w:type="spellEnd"/>
      <w:r w:rsidRPr="00891A42"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 xml:space="preserve"> DOXA, Worldwide Independent Network/Gallup International Association (WIN/GIA), Milan, Italy</w:t>
      </w:r>
    </w:p>
    <w:p w:rsidR="00EF68D8" w:rsidRPr="00891A42" w:rsidRDefault="00EF68D8" w:rsidP="00EF68D8">
      <w:pPr>
        <w:widowControl w:val="0"/>
        <w:autoSpaceDE w:val="0"/>
        <w:spacing w:line="240" w:lineRule="auto"/>
        <w:ind w:left="142" w:right="51" w:hanging="142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2D3ED6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5</w:t>
      </w:r>
      <w:r w:rsidRPr="002D3ED6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91A42">
        <w:rPr>
          <w:rFonts w:ascii="Times New Roman" w:eastAsia="MS Gothic" w:hAnsi="Times New Roman" w:cs="Times New Roman"/>
          <w:sz w:val="24"/>
          <w:szCs w:val="24"/>
          <w:lang w:eastAsia="ja-JP"/>
        </w:rPr>
        <w:t>University</w:t>
      </w:r>
      <w:proofErr w:type="spellEnd"/>
      <w:r w:rsidRPr="00891A42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91A42">
        <w:rPr>
          <w:rFonts w:ascii="Times New Roman" w:eastAsia="MS Gothic" w:hAnsi="Times New Roman" w:cs="Times New Roman"/>
          <w:sz w:val="24"/>
          <w:szCs w:val="24"/>
          <w:lang w:eastAsia="ja-JP"/>
        </w:rPr>
        <w:t>of</w:t>
      </w:r>
      <w:proofErr w:type="spellEnd"/>
      <w:r w:rsidRPr="00891A42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Pavia, Pavia, Italy.</w:t>
      </w:r>
    </w:p>
    <w:p w:rsidR="00EF68D8" w:rsidRPr="00AD20A3" w:rsidRDefault="00EF68D8" w:rsidP="00EF68D8">
      <w:pPr>
        <w:widowControl w:val="0"/>
        <w:autoSpaceDE w:val="0"/>
        <w:spacing w:line="240" w:lineRule="auto"/>
        <w:ind w:left="142" w:right="51" w:hanging="142"/>
        <w:rPr>
          <w:rFonts w:ascii="Times New Roman" w:eastAsia="MS Gothic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Gothic" w:hAnsi="Times New Roman" w:cs="Times New Roman"/>
          <w:sz w:val="24"/>
          <w:szCs w:val="24"/>
          <w:vertAlign w:val="superscript"/>
          <w:lang w:val="en-US" w:eastAsia="ja-JP"/>
        </w:rPr>
        <w:t>6</w:t>
      </w:r>
      <w:r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 xml:space="preserve"> </w:t>
      </w:r>
      <w:r w:rsidRPr="00AD20A3"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>Department of Psychiatry and Psychotherapy, University of Regensburg, Regensburg, Germany</w:t>
      </w:r>
    </w:p>
    <w:p w:rsidR="00EF68D8" w:rsidRDefault="00EF68D8" w:rsidP="00EF68D8">
      <w:pPr>
        <w:rPr>
          <w:rFonts w:ascii="Times New Roman" w:eastAsia="MS Gothic" w:hAnsi="Times New Roman" w:cs="Times New Roman"/>
          <w:sz w:val="24"/>
          <w:szCs w:val="24"/>
          <w:lang w:val="en-US" w:eastAsia="ja-JP"/>
        </w:rPr>
      </w:pPr>
    </w:p>
    <w:p w:rsidR="00EF68D8" w:rsidRPr="00AB3709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</w:pPr>
      <w:r w:rsidRPr="00AB3709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>ABSTRACT</w:t>
      </w:r>
      <w:r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 xml:space="preserve"> (250 words)</w:t>
      </w:r>
    </w:p>
    <w:p w:rsidR="00EF68D8" w:rsidRPr="009F0596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  <w:r w:rsidRPr="00AB3709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>Background: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L</w:t>
      </w:r>
      <w:r w:rsidRPr="009F059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imited and poor quality data are available on the epidemiology of tinnitus.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We conducted the present study t</w:t>
      </w:r>
      <w:r w:rsidRPr="009F059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o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fill the</w:t>
      </w:r>
      <w:r w:rsidRPr="009F059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knowledge gap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on tinnitus prevalence in the Italian adult population.</w:t>
      </w:r>
    </w:p>
    <w:p w:rsidR="00EF68D8" w:rsidRPr="00B4473F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  <w:r w:rsidRPr="00CD6D97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 xml:space="preserve">Methods: </w:t>
      </w:r>
      <w:r w:rsidRPr="00CD6D97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We used data from a face-to-face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survey conducted in 2014 on a sample of 2952</w:t>
      </w:r>
      <w:r w:rsidRPr="00CD6D97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individuals, representative of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the Italian population aged 18 years or more </w:t>
      </w:r>
      <w:r w:rsidRPr="00CD6D97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(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49.7</w:t>
      </w:r>
      <w:r w:rsidRPr="00CD6D97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million).</w:t>
      </w:r>
      <w:r w:rsidRPr="00B4473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Any tinnitus</w:t>
      </w:r>
      <w:r w:rsidRPr="00B4473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was defined as the presence of ringing or buzzing in the ears lasting for at least 5 minutes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within the previous 12 months, c</w:t>
      </w:r>
      <w:r w:rsidRPr="00B4473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hronic tinnitus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as the persistence of the symptom </w:t>
      </w:r>
      <w:r w:rsidRPr="00B4473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for more than 3 months.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S</w:t>
      </w:r>
      <w:r w:rsidRPr="00B4473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evere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tinnitus </w:t>
      </w:r>
      <w:r w:rsidRPr="00B4473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was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defined as a condition felt as </w:t>
      </w:r>
      <w:r w:rsidRPr="00B4473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a big or very big problem. </w:t>
      </w:r>
    </w:p>
    <w:p w:rsidR="00EF68D8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  <w:r>
        <w:rPr>
          <w:rFonts w:ascii="Times New Roman" w:eastAsia="MS Gothic" w:hAnsi="Times New Roman" w:cs="Times New Roman"/>
          <w:b/>
          <w:sz w:val="24"/>
          <w:szCs w:val="24"/>
          <w:lang w:val="en-US" w:eastAsia="ja-JP"/>
        </w:rPr>
        <w:t xml:space="preserve">Results: </w:t>
      </w:r>
      <w:r>
        <w:rPr>
          <w:rFonts w:ascii="Times New Roman" w:eastAsia="MS Gothic" w:hAnsi="Times New Roman" w:cs="Times New Roman"/>
          <w:sz w:val="24"/>
          <w:szCs w:val="24"/>
          <w:lang w:val="en-US" w:eastAsia="ja-JP"/>
        </w:rPr>
        <w:t xml:space="preserve">Any </w:t>
      </w:r>
      <w:r w:rsidRPr="00A14BBB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tinnitus</w:t>
      </w:r>
      <w:r w:rsidRPr="00D159ED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was reported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by </w:t>
      </w:r>
      <w:r w:rsidRPr="00D159ED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6.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2</w:t>
      </w:r>
      <w:r w:rsidRPr="00D159ED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% of the adult Italian population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, chronic by 4.8%, </w:t>
      </w:r>
      <w:r w:rsidRPr="00D159ED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and severe tinnitus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by </w:t>
      </w:r>
      <w:r w:rsidRPr="00D159ED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1.2%.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The corresponding estimates for the population aged ≥45 years were 8.7%, 7.4% and 2.0%</w:t>
      </w:r>
      <w:r w:rsidRPr="00D159ED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. Multivariable analysis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on population aged ≥45 years </w:t>
      </w:r>
      <w:r w:rsidRPr="00D159ED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revealed that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higher age (OR=4.49 for ≥75 vs. 45-5</w:t>
      </w:r>
      <w:r w:rsidRPr="00D12E0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4 years),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and obesity (OR=2.14 compared to normal weight) </w:t>
      </w:r>
      <w:r w:rsidRPr="00D12E0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were directly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related to any tinnitus</w:t>
      </w:r>
      <w:r w:rsidRPr="00D12E0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, and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high monthly family income (OR=0.50)</w:t>
      </w:r>
      <w:r w:rsidRPr="00D12E0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and </w:t>
      </w:r>
      <w:r w:rsidRPr="00D12E0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moder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ate alcohol consumption (OR=0.59</w:t>
      </w:r>
      <w:r w:rsidRPr="00D12E0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for </w:t>
      </w:r>
      <w:r w:rsidRPr="00D12E0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&lt;7 drinks/week vs. non-drinking)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were</w:t>
      </w:r>
      <w:r w:rsidRPr="00D12E0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inversely related.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No </w:t>
      </w:r>
      <w:r w:rsidRPr="00D12E06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signif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icant relation was observed for sex, education, geographic area, and smoking status. </w:t>
      </w:r>
    </w:p>
    <w:p w:rsidR="00EF68D8" w:rsidRPr="00B4473F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  <w:r w:rsidRPr="00B4473F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>Conclusions:</w:t>
      </w:r>
      <w:r w:rsidRPr="00B4473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This is the first study on tinnitus prevalence representative of the general Italian adult population. It indicates that in Italy, tinnitus affects around 3 million adults and severely impairs quality of life of more than 600,000 Italians aged ≥45 years.</w:t>
      </w:r>
    </w:p>
    <w:p w:rsidR="00EF68D8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</w:p>
    <w:p w:rsidR="00EF68D8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</w:p>
    <w:p w:rsidR="00EF68D8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  <w:r w:rsidRPr="009D655D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>Keywords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: tinnitus; prevalence; risk factors; Italy; representative survey; epidemiology</w:t>
      </w:r>
    </w:p>
    <w:p w:rsidR="00EF68D8" w:rsidRPr="00FE27BF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</w:pPr>
      <w:r w:rsidRPr="00FE27BF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lastRenderedPageBreak/>
        <w:t xml:space="preserve">Acknowledgements: </w:t>
      </w:r>
      <w:r w:rsidRPr="00FE27B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We thank Mr </w:t>
      </w:r>
      <w:proofErr w:type="spellStart"/>
      <w:r w:rsidRPr="00FE27B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Ottorino</w:t>
      </w:r>
      <w:proofErr w:type="spellEnd"/>
      <w:r w:rsidRPr="00FE27B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</w:t>
      </w:r>
      <w:proofErr w:type="spellStart"/>
      <w:r w:rsidRPr="00FE27B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Savani</w:t>
      </w:r>
      <w:proofErr w:type="spellEnd"/>
      <w:r w:rsidRPr="00FE27B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of the Italian Association of Tinnitus (AIT-</w:t>
      </w:r>
      <w:proofErr w:type="spellStart"/>
      <w:r w:rsidRPr="00FE27B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Onlus</w:t>
      </w:r>
      <w:proofErr w:type="spellEnd"/>
      <w:r w:rsidRPr="00FE27BF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) for his contribution in the understanding of tinnitus in Italy.</w:t>
      </w:r>
      <w:r w:rsidRPr="00FE27BF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 xml:space="preserve"> </w:t>
      </w:r>
    </w:p>
    <w:p w:rsidR="00EF68D8" w:rsidRPr="00FE27BF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US" w:eastAsia="ja-JP"/>
        </w:rPr>
      </w:pPr>
    </w:p>
    <w:p w:rsidR="00EF68D8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</w:p>
    <w:p w:rsidR="00EF68D8" w:rsidRPr="008962D7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  <w:r w:rsidRPr="008962D7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>Funding:</w:t>
      </w:r>
      <w:r w:rsidRPr="008962D7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The survey was conducted with the contribution of</w:t>
      </w:r>
      <w:r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the Italian Ministry of Health</w:t>
      </w:r>
      <w:r w:rsidRPr="008962D7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>.</w:t>
      </w:r>
    </w:p>
    <w:p w:rsidR="00EF68D8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</w:pPr>
    </w:p>
    <w:p w:rsidR="00EF68D8" w:rsidRPr="008962D7" w:rsidRDefault="00EF68D8" w:rsidP="00EF68D8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GB" w:eastAsia="ja-JP"/>
        </w:rPr>
      </w:pPr>
      <w:r w:rsidRPr="008962D7">
        <w:rPr>
          <w:rFonts w:ascii="Times New Roman" w:eastAsia="MS Gothic" w:hAnsi="Times New Roman" w:cs="Times New Roman"/>
          <w:b/>
          <w:sz w:val="24"/>
          <w:szCs w:val="24"/>
          <w:lang w:val="en-GB" w:eastAsia="ja-JP"/>
        </w:rPr>
        <w:t>Declaration of interests:</w:t>
      </w:r>
      <w:r w:rsidRPr="008962D7">
        <w:rPr>
          <w:rFonts w:ascii="Times New Roman" w:eastAsia="MS Gothic" w:hAnsi="Times New Roman" w:cs="Times New Roman"/>
          <w:sz w:val="24"/>
          <w:szCs w:val="24"/>
          <w:lang w:val="en-GB" w:eastAsia="ja-JP"/>
        </w:rPr>
        <w:t xml:space="preserve"> All authors declare they do not have any competing interests.</w:t>
      </w:r>
    </w:p>
    <w:p w:rsidR="00EF3BE7" w:rsidRPr="00EF68D8" w:rsidRDefault="00EF3BE7">
      <w:pPr>
        <w:rPr>
          <w:lang w:val="en-GB"/>
        </w:rPr>
      </w:pPr>
    </w:p>
    <w:sectPr w:rsidR="00EF3BE7" w:rsidRPr="00EF68D8" w:rsidSect="00EF68D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F68D8"/>
    <w:rsid w:val="00EF3BE7"/>
    <w:rsid w:val="00E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8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6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E_C</dc:creator>
  <cp:lastModifiedBy>E_C</cp:lastModifiedBy>
  <cp:revision>1</cp:revision>
  <dcterms:created xsi:type="dcterms:W3CDTF">2015-01-27T17:07:00Z</dcterms:created>
  <dcterms:modified xsi:type="dcterms:W3CDTF">2015-01-27T17:10:00Z</dcterms:modified>
</cp:coreProperties>
</file>